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945" w:rsidRPr="00F07254" w:rsidRDefault="006E2945" w:rsidP="00F07254">
      <w:pPr>
        <w:spacing w:after="0" w:line="480" w:lineRule="auto"/>
        <w:ind w:left="1440" w:hanging="1440"/>
        <w:rPr>
          <w:rFonts w:ascii="Times New Roman" w:hAnsi="Times New Roman"/>
          <w:sz w:val="24"/>
          <w:szCs w:val="24"/>
        </w:rPr>
      </w:pPr>
      <w:r w:rsidRPr="00F07254">
        <w:rPr>
          <w:rFonts w:ascii="Times New Roman" w:hAnsi="Times New Roman"/>
          <w:b/>
          <w:bCs/>
          <w:i/>
          <w:iCs/>
          <w:sz w:val="24"/>
          <w:szCs w:val="24"/>
        </w:rPr>
        <w:t>Chapter 14.    Call to Action for Schools and Legislators – David Keller Trevaskis</w:t>
      </w:r>
      <w:r>
        <w:rPr>
          <w:rFonts w:ascii="Times New Roman" w:hAnsi="Times New Roman"/>
          <w:b/>
          <w:bCs/>
          <w:i/>
          <w:iCs/>
          <w:sz w:val="24"/>
          <w:szCs w:val="24"/>
        </w:rPr>
        <w:t>, Esquire</w:t>
      </w:r>
      <w:r>
        <w:rPr>
          <w:rStyle w:val="FootnoteReference"/>
          <w:rFonts w:ascii="Times New Roman" w:hAnsi="Times New Roman"/>
          <w:b/>
          <w:bCs/>
          <w:i/>
          <w:iCs/>
          <w:sz w:val="24"/>
          <w:szCs w:val="24"/>
        </w:rPr>
        <w:footnoteReference w:id="1"/>
      </w:r>
    </w:p>
    <w:p w:rsidR="009428A4" w:rsidRDefault="006E2945">
      <w:pPr>
        <w:spacing w:before="240" w:after="0" w:line="480" w:lineRule="auto"/>
        <w:rPr>
          <w:rFonts w:ascii="Times New Roman" w:hAnsi="Times New Roman"/>
          <w:i/>
          <w:sz w:val="24"/>
          <w:szCs w:val="24"/>
        </w:rPr>
      </w:pPr>
      <w:r>
        <w:rPr>
          <w:rFonts w:ascii="Times New Roman" w:hAnsi="Times New Roman"/>
          <w:i/>
          <w:sz w:val="24"/>
          <w:szCs w:val="24"/>
        </w:rPr>
        <w:t>Introduction</w:t>
      </w:r>
    </w:p>
    <w:p w:rsidR="006E2945" w:rsidRDefault="006E2945" w:rsidP="00B23812">
      <w:pPr>
        <w:spacing w:before="240" w:after="0" w:line="480" w:lineRule="auto"/>
        <w:ind w:firstLine="720"/>
        <w:rPr>
          <w:rFonts w:ascii="Times New Roman" w:hAnsi="Times New Roman"/>
          <w:sz w:val="24"/>
          <w:szCs w:val="24"/>
        </w:rPr>
      </w:pPr>
      <w:r w:rsidRPr="007B7FA0">
        <w:rPr>
          <w:rFonts w:ascii="Times New Roman" w:hAnsi="Times New Roman"/>
          <w:sz w:val="24"/>
          <w:szCs w:val="24"/>
        </w:rPr>
        <w:t>As “bullycide” has become an accepted term of art</w:t>
      </w:r>
      <w:r>
        <w:rPr>
          <w:rStyle w:val="FootnoteReference"/>
          <w:rFonts w:ascii="Times New Roman" w:hAnsi="Times New Roman"/>
          <w:sz w:val="24"/>
          <w:szCs w:val="24"/>
        </w:rPr>
        <w:footnoteReference w:id="2"/>
      </w:r>
      <w:r>
        <w:rPr>
          <w:rFonts w:ascii="Times New Roman" w:hAnsi="Times New Roman"/>
          <w:sz w:val="24"/>
          <w:szCs w:val="24"/>
        </w:rPr>
        <w:t xml:space="preserve"> in public discourse about</w:t>
      </w:r>
      <w:r w:rsidRPr="007B7FA0">
        <w:rPr>
          <w:rFonts w:ascii="Times New Roman" w:hAnsi="Times New Roman"/>
          <w:sz w:val="24"/>
          <w:szCs w:val="24"/>
        </w:rPr>
        <w:t xml:space="preserve"> bullying prevention, many who care about young people in schools have looked to the law for answers.  Parents, educators, students, law and justice professionals</w:t>
      </w:r>
      <w:r>
        <w:rPr>
          <w:rFonts w:ascii="Times New Roman" w:hAnsi="Times New Roman"/>
          <w:sz w:val="24"/>
          <w:szCs w:val="24"/>
        </w:rPr>
        <w:t>,</w:t>
      </w:r>
      <w:r w:rsidRPr="007B7FA0">
        <w:rPr>
          <w:rFonts w:ascii="Times New Roman" w:hAnsi="Times New Roman"/>
          <w:sz w:val="24"/>
          <w:szCs w:val="24"/>
        </w:rPr>
        <w:t xml:space="preserve"> and legislators have worked to use existing laws and craft new</w:t>
      </w:r>
      <w:r w:rsidR="00A40ACB">
        <w:rPr>
          <w:rFonts w:ascii="Times New Roman" w:hAnsi="Times New Roman"/>
          <w:sz w:val="24"/>
          <w:szCs w:val="24"/>
        </w:rPr>
        <w:t xml:space="preserve"> </w:t>
      </w:r>
      <w:r w:rsidR="004C3112">
        <w:rPr>
          <w:rFonts w:ascii="Times New Roman" w:hAnsi="Times New Roman"/>
          <w:sz w:val="24"/>
          <w:szCs w:val="24"/>
        </w:rPr>
        <w:t>ones</w:t>
      </w:r>
      <w:r w:rsidR="004C3112" w:rsidRPr="007B7FA0">
        <w:rPr>
          <w:rFonts w:ascii="Times New Roman" w:hAnsi="Times New Roman"/>
          <w:sz w:val="24"/>
          <w:szCs w:val="24"/>
        </w:rPr>
        <w:t xml:space="preserve"> </w:t>
      </w:r>
      <w:r w:rsidRPr="007B7FA0">
        <w:rPr>
          <w:rFonts w:ascii="Times New Roman" w:hAnsi="Times New Roman"/>
          <w:sz w:val="24"/>
          <w:szCs w:val="24"/>
        </w:rPr>
        <w:t xml:space="preserve">to protect children targeted for bullying.  </w:t>
      </w:r>
    </w:p>
    <w:p w:rsidR="006E2945" w:rsidRDefault="006E2945" w:rsidP="00896C33">
      <w:pPr>
        <w:spacing w:before="240" w:after="0" w:line="480" w:lineRule="auto"/>
        <w:ind w:firstLine="720"/>
        <w:rPr>
          <w:rFonts w:ascii="Times New Roman" w:hAnsi="Times New Roman"/>
          <w:sz w:val="24"/>
          <w:szCs w:val="24"/>
        </w:rPr>
      </w:pPr>
      <w:r w:rsidRPr="007B7FA0">
        <w:rPr>
          <w:rFonts w:ascii="Times New Roman" w:hAnsi="Times New Roman"/>
          <w:sz w:val="24"/>
          <w:szCs w:val="24"/>
        </w:rPr>
        <w:t>Much bullying behavior involves actions that could be viewed as crimes under existing laws in every state in the country</w:t>
      </w:r>
      <w:r>
        <w:rPr>
          <w:rFonts w:ascii="Times New Roman" w:hAnsi="Times New Roman"/>
          <w:sz w:val="24"/>
          <w:szCs w:val="24"/>
        </w:rPr>
        <w:t>,</w:t>
      </w:r>
      <w:r>
        <w:rPr>
          <w:rStyle w:val="FootnoteReference"/>
          <w:rFonts w:ascii="Times New Roman" w:hAnsi="Times New Roman"/>
          <w:sz w:val="24"/>
          <w:szCs w:val="24"/>
        </w:rPr>
        <w:footnoteReference w:id="3"/>
      </w:r>
      <w:r w:rsidRPr="007B7FA0">
        <w:rPr>
          <w:rFonts w:ascii="Times New Roman" w:hAnsi="Times New Roman"/>
          <w:sz w:val="24"/>
          <w:szCs w:val="24"/>
        </w:rPr>
        <w:t xml:space="preserve"> but the focus of this chapter will not be </w:t>
      </w:r>
      <w:r w:rsidR="004C3112">
        <w:rPr>
          <w:rFonts w:ascii="Times New Roman" w:hAnsi="Times New Roman"/>
          <w:sz w:val="24"/>
          <w:szCs w:val="24"/>
        </w:rPr>
        <w:t xml:space="preserve">on </w:t>
      </w:r>
      <w:r w:rsidRPr="007B7FA0">
        <w:rPr>
          <w:rFonts w:ascii="Times New Roman" w:hAnsi="Times New Roman"/>
          <w:sz w:val="24"/>
          <w:szCs w:val="24"/>
        </w:rPr>
        <w:t xml:space="preserve">the criminalization of bullying.  </w:t>
      </w:r>
      <w:r>
        <w:rPr>
          <w:rFonts w:ascii="Times New Roman" w:hAnsi="Times New Roman"/>
          <w:sz w:val="24"/>
          <w:szCs w:val="24"/>
        </w:rPr>
        <w:t>Z</w:t>
      </w:r>
      <w:r w:rsidRPr="007B7FA0">
        <w:rPr>
          <w:rFonts w:ascii="Times New Roman" w:hAnsi="Times New Roman"/>
          <w:sz w:val="24"/>
          <w:szCs w:val="24"/>
        </w:rPr>
        <w:t>ero-tolerance school disciplinary policies</w:t>
      </w:r>
      <w:r w:rsidRPr="007B7FA0">
        <w:rPr>
          <w:rStyle w:val="FootnoteReference"/>
          <w:rFonts w:ascii="Times New Roman" w:hAnsi="Times New Roman"/>
          <w:sz w:val="24"/>
          <w:szCs w:val="24"/>
        </w:rPr>
        <w:footnoteReference w:id="4"/>
      </w:r>
      <w:r w:rsidRPr="007B7FA0">
        <w:rPr>
          <w:rFonts w:ascii="Times New Roman" w:hAnsi="Times New Roman"/>
          <w:sz w:val="24"/>
          <w:szCs w:val="24"/>
        </w:rPr>
        <w:t xml:space="preserve"> </w:t>
      </w:r>
      <w:r>
        <w:rPr>
          <w:rFonts w:ascii="Times New Roman" w:hAnsi="Times New Roman"/>
          <w:sz w:val="24"/>
          <w:szCs w:val="24"/>
        </w:rPr>
        <w:t xml:space="preserve">and criminal prosecution of bullying </w:t>
      </w:r>
      <w:r>
        <w:rPr>
          <w:rFonts w:ascii="Times New Roman" w:hAnsi="Times New Roman"/>
          <w:sz w:val="24"/>
          <w:szCs w:val="24"/>
        </w:rPr>
        <w:lastRenderedPageBreak/>
        <w:t xml:space="preserve">fail to stop </w:t>
      </w:r>
      <w:r w:rsidR="004C3112">
        <w:rPr>
          <w:rFonts w:ascii="Times New Roman" w:hAnsi="Times New Roman"/>
          <w:sz w:val="24"/>
          <w:szCs w:val="24"/>
        </w:rPr>
        <w:t xml:space="preserve">it </w:t>
      </w:r>
      <w:r>
        <w:rPr>
          <w:rFonts w:ascii="Times New Roman" w:hAnsi="Times New Roman"/>
          <w:sz w:val="24"/>
          <w:szCs w:val="24"/>
        </w:rPr>
        <w:t>from happening</w:t>
      </w:r>
      <w:r>
        <w:rPr>
          <w:rStyle w:val="FootnoteReference"/>
          <w:rFonts w:ascii="Times New Roman" w:hAnsi="Times New Roman"/>
          <w:sz w:val="24"/>
          <w:szCs w:val="24"/>
        </w:rPr>
        <w:footnoteReference w:id="5"/>
      </w:r>
      <w:r>
        <w:rPr>
          <w:rFonts w:ascii="Times New Roman" w:hAnsi="Times New Roman"/>
          <w:sz w:val="24"/>
          <w:szCs w:val="24"/>
        </w:rPr>
        <w:t xml:space="preserve"> and do little more than feed a </w:t>
      </w:r>
      <w:r w:rsidRPr="007B7FA0">
        <w:rPr>
          <w:rFonts w:ascii="Times New Roman" w:hAnsi="Times New Roman"/>
          <w:sz w:val="24"/>
          <w:szCs w:val="24"/>
        </w:rPr>
        <w:t>“school-to-prison pipeline</w:t>
      </w:r>
      <w:r>
        <w:rPr>
          <w:rFonts w:ascii="Times New Roman" w:hAnsi="Times New Roman"/>
          <w:sz w:val="24"/>
          <w:szCs w:val="24"/>
        </w:rPr>
        <w:t>.</w:t>
      </w:r>
      <w:r w:rsidRPr="007B7FA0">
        <w:rPr>
          <w:rFonts w:ascii="Times New Roman" w:hAnsi="Times New Roman"/>
          <w:sz w:val="24"/>
          <w:szCs w:val="24"/>
        </w:rPr>
        <w:t>”</w:t>
      </w:r>
      <w:r w:rsidRPr="007B7FA0">
        <w:rPr>
          <w:rStyle w:val="FootnoteReference"/>
          <w:rFonts w:ascii="Times New Roman" w:hAnsi="Times New Roman"/>
          <w:sz w:val="24"/>
          <w:szCs w:val="24"/>
        </w:rPr>
        <w:footnoteReference w:id="6"/>
      </w:r>
      <w:r w:rsidR="00706290">
        <w:rPr>
          <w:rFonts w:ascii="Times New Roman" w:hAnsi="Times New Roman"/>
          <w:sz w:val="24"/>
          <w:szCs w:val="24"/>
        </w:rPr>
        <w:t xml:space="preserve"> </w:t>
      </w:r>
      <w:r>
        <w:rPr>
          <w:rFonts w:ascii="Times New Roman" w:hAnsi="Times New Roman"/>
          <w:sz w:val="24"/>
          <w:szCs w:val="24"/>
        </w:rPr>
        <w:t xml:space="preserve">Criminally prosecuting a person who bullies another may provide specific deterrence, but no research exists that suggests </w:t>
      </w:r>
      <w:r w:rsidR="004C3112">
        <w:rPr>
          <w:rFonts w:ascii="Times New Roman" w:hAnsi="Times New Roman"/>
          <w:sz w:val="24"/>
          <w:szCs w:val="24"/>
        </w:rPr>
        <w:t>it has a</w:t>
      </w:r>
      <w:r>
        <w:rPr>
          <w:rFonts w:ascii="Times New Roman" w:hAnsi="Times New Roman"/>
          <w:sz w:val="24"/>
          <w:szCs w:val="24"/>
        </w:rPr>
        <w:t xml:space="preserve"> wider effect.  There is more hope in following </w:t>
      </w:r>
      <w:r w:rsidRPr="007B7FA0">
        <w:rPr>
          <w:rFonts w:ascii="Times New Roman" w:hAnsi="Times New Roman"/>
          <w:sz w:val="24"/>
          <w:szCs w:val="24"/>
        </w:rPr>
        <w:t>restorative, not punitive, justice principles.</w:t>
      </w:r>
      <w:r w:rsidRPr="007B7FA0">
        <w:rPr>
          <w:rStyle w:val="FootnoteReference"/>
          <w:rFonts w:ascii="Times New Roman" w:hAnsi="Times New Roman"/>
          <w:sz w:val="24"/>
          <w:szCs w:val="24"/>
        </w:rPr>
        <w:footnoteReference w:id="7"/>
      </w:r>
      <w:r w:rsidRPr="007B7FA0">
        <w:rPr>
          <w:rFonts w:ascii="Times New Roman" w:hAnsi="Times New Roman"/>
          <w:sz w:val="24"/>
          <w:szCs w:val="24"/>
        </w:rPr>
        <w:t xml:space="preserve"> </w:t>
      </w:r>
      <w:r>
        <w:rPr>
          <w:rFonts w:ascii="Times New Roman" w:hAnsi="Times New Roman"/>
          <w:sz w:val="24"/>
          <w:szCs w:val="24"/>
        </w:rPr>
        <w:t>Civil laws that broadly impact schools and support bullying prevention efforts will be the focus of this chapter</w:t>
      </w:r>
      <w:r w:rsidR="004C3112">
        <w:rPr>
          <w:rFonts w:ascii="Times New Roman" w:hAnsi="Times New Roman"/>
          <w:sz w:val="24"/>
          <w:szCs w:val="24"/>
        </w:rPr>
        <w:t>,</w:t>
      </w:r>
      <w:r>
        <w:rPr>
          <w:rFonts w:ascii="Times New Roman" w:hAnsi="Times New Roman"/>
          <w:sz w:val="24"/>
          <w:szCs w:val="24"/>
        </w:rPr>
        <w:t xml:space="preserve"> which will explore existing law and court interpretations </w:t>
      </w:r>
      <w:r w:rsidR="00706290">
        <w:rPr>
          <w:rFonts w:ascii="Times New Roman" w:hAnsi="Times New Roman"/>
          <w:sz w:val="24"/>
          <w:szCs w:val="24"/>
        </w:rPr>
        <w:t>and conclude</w:t>
      </w:r>
      <w:r>
        <w:rPr>
          <w:rFonts w:ascii="Times New Roman" w:hAnsi="Times New Roman"/>
          <w:sz w:val="24"/>
          <w:szCs w:val="24"/>
        </w:rPr>
        <w:t xml:space="preserve"> with suggestions for model state legislation. </w:t>
      </w:r>
    </w:p>
    <w:p w:rsidR="009428A4" w:rsidRDefault="006E2945">
      <w:pPr>
        <w:spacing w:before="240" w:after="0" w:line="480" w:lineRule="auto"/>
        <w:rPr>
          <w:rFonts w:ascii="Times New Roman" w:hAnsi="Times New Roman"/>
          <w:i/>
          <w:sz w:val="24"/>
          <w:szCs w:val="24"/>
        </w:rPr>
      </w:pPr>
      <w:r>
        <w:rPr>
          <w:rFonts w:ascii="Times New Roman" w:hAnsi="Times New Roman"/>
          <w:i/>
          <w:sz w:val="24"/>
          <w:szCs w:val="24"/>
        </w:rPr>
        <w:t>The Law of Bullying</w:t>
      </w:r>
    </w:p>
    <w:p w:rsidR="006E2945" w:rsidRDefault="006E2945" w:rsidP="0082264C">
      <w:pPr>
        <w:spacing w:before="240" w:after="0" w:line="480" w:lineRule="auto"/>
        <w:ind w:firstLine="720"/>
        <w:rPr>
          <w:rFonts w:ascii="Times New Roman" w:hAnsi="Times New Roman"/>
          <w:sz w:val="24"/>
          <w:szCs w:val="24"/>
        </w:rPr>
      </w:pPr>
      <w:r>
        <w:rPr>
          <w:rFonts w:ascii="Times New Roman" w:hAnsi="Times New Roman"/>
          <w:sz w:val="24"/>
          <w:szCs w:val="24"/>
        </w:rPr>
        <w:t xml:space="preserve">As of June 2012, </w:t>
      </w:r>
      <w:r w:rsidR="004C3112">
        <w:rPr>
          <w:rFonts w:ascii="Times New Roman" w:hAnsi="Times New Roman"/>
          <w:sz w:val="24"/>
          <w:szCs w:val="24"/>
        </w:rPr>
        <w:t>49</w:t>
      </w:r>
      <w:r>
        <w:rPr>
          <w:rFonts w:ascii="Times New Roman" w:hAnsi="Times New Roman"/>
          <w:sz w:val="24"/>
          <w:szCs w:val="24"/>
        </w:rPr>
        <w:t xml:space="preserve"> states have specific anti-bullying laws.</w:t>
      </w:r>
      <w:r>
        <w:rPr>
          <w:rStyle w:val="FootnoteReference"/>
          <w:rFonts w:ascii="Times New Roman" w:hAnsi="Times New Roman"/>
          <w:sz w:val="24"/>
          <w:szCs w:val="24"/>
        </w:rPr>
        <w:footnoteReference w:id="8"/>
      </w:r>
      <w:r>
        <w:rPr>
          <w:rFonts w:ascii="Times New Roman" w:hAnsi="Times New Roman"/>
          <w:sz w:val="24"/>
          <w:szCs w:val="24"/>
        </w:rPr>
        <w:t xml:space="preserve">  Although there is no specific federal anti-bullying law, there are a number of federal statutes that may be applied to </w:t>
      </w:r>
      <w:r>
        <w:rPr>
          <w:rFonts w:ascii="Times New Roman" w:hAnsi="Times New Roman"/>
          <w:sz w:val="24"/>
          <w:szCs w:val="24"/>
        </w:rPr>
        <w:lastRenderedPageBreak/>
        <w:t>certain bullying situations.</w:t>
      </w:r>
      <w:r>
        <w:rPr>
          <w:rStyle w:val="FootnoteReference"/>
          <w:rFonts w:ascii="Times New Roman" w:hAnsi="Times New Roman"/>
          <w:sz w:val="24"/>
          <w:szCs w:val="24"/>
        </w:rPr>
        <w:footnoteReference w:id="9"/>
      </w:r>
      <w:r>
        <w:rPr>
          <w:rFonts w:ascii="Times New Roman" w:hAnsi="Times New Roman"/>
          <w:sz w:val="24"/>
          <w:szCs w:val="24"/>
        </w:rPr>
        <w:t xml:space="preserve">  </w:t>
      </w:r>
      <w:r w:rsidR="004C3112">
        <w:rPr>
          <w:rFonts w:ascii="Times New Roman" w:hAnsi="Times New Roman"/>
          <w:sz w:val="24"/>
          <w:szCs w:val="24"/>
        </w:rPr>
        <w:t xml:space="preserve"> But</w:t>
      </w:r>
      <w:r>
        <w:rPr>
          <w:rFonts w:ascii="Times New Roman" w:hAnsi="Times New Roman"/>
          <w:sz w:val="24"/>
          <w:szCs w:val="24"/>
        </w:rPr>
        <w:t xml:space="preserve"> </w:t>
      </w:r>
      <w:r w:rsidR="004C3112">
        <w:rPr>
          <w:rFonts w:ascii="Times New Roman" w:hAnsi="Times New Roman"/>
          <w:sz w:val="24"/>
          <w:szCs w:val="24"/>
        </w:rPr>
        <w:t>s</w:t>
      </w:r>
      <w:r>
        <w:rPr>
          <w:rFonts w:ascii="Times New Roman" w:hAnsi="Times New Roman"/>
          <w:sz w:val="24"/>
          <w:szCs w:val="24"/>
        </w:rPr>
        <w:t>imply creating a new statute or following the existing laws</w:t>
      </w:r>
      <w:r w:rsidR="004C3112">
        <w:rPr>
          <w:rFonts w:ascii="Times New Roman" w:hAnsi="Times New Roman"/>
          <w:sz w:val="24"/>
          <w:szCs w:val="24"/>
        </w:rPr>
        <w:t xml:space="preserve"> </w:t>
      </w:r>
      <w:r>
        <w:rPr>
          <w:rFonts w:ascii="Times New Roman" w:hAnsi="Times New Roman"/>
          <w:sz w:val="24"/>
          <w:szCs w:val="24"/>
        </w:rPr>
        <w:t xml:space="preserve">will not prevent bullying from happening, and anti-bullying laws cannot guarantee that incidents of bullying will be handled effectively. </w:t>
      </w:r>
    </w:p>
    <w:p w:rsidR="006E2945" w:rsidRDefault="006E2945" w:rsidP="0082264C">
      <w:pPr>
        <w:spacing w:before="240" w:after="0" w:line="480" w:lineRule="auto"/>
        <w:ind w:firstLine="720"/>
        <w:rPr>
          <w:rFonts w:ascii="Times New Roman" w:hAnsi="Times New Roman"/>
          <w:sz w:val="24"/>
          <w:szCs w:val="24"/>
        </w:rPr>
      </w:pPr>
      <w:r>
        <w:rPr>
          <w:rFonts w:ascii="Times New Roman" w:hAnsi="Times New Roman"/>
          <w:sz w:val="24"/>
          <w:szCs w:val="24"/>
        </w:rPr>
        <w:t xml:space="preserve">Under most anti-bullying laws, schools need only have anti-bullying policies in place, respond to bullying situations of which teachers and administrators are aware, and </w:t>
      </w:r>
      <w:r w:rsidR="00A40ACB">
        <w:rPr>
          <w:rFonts w:ascii="Times New Roman" w:hAnsi="Times New Roman"/>
          <w:sz w:val="24"/>
          <w:szCs w:val="24"/>
        </w:rPr>
        <w:t>report bullying</w:t>
      </w:r>
      <w:r>
        <w:rPr>
          <w:rFonts w:ascii="Times New Roman" w:hAnsi="Times New Roman"/>
          <w:sz w:val="24"/>
          <w:szCs w:val="24"/>
        </w:rPr>
        <w:t xml:space="preserve"> incidents to the appropriate government agency or official. Doing enough to meet the requirements of the law, however, may not be doing enough to protect children from the damaging consequences of bullying.  Even in the few states that have more stringent anti-bullying requirements, successful bullying prevention efforts do not rely on the law</w:t>
      </w:r>
      <w:r w:rsidR="004C3112">
        <w:rPr>
          <w:rFonts w:ascii="Times New Roman" w:hAnsi="Times New Roman"/>
          <w:sz w:val="24"/>
          <w:szCs w:val="24"/>
        </w:rPr>
        <w:t>,</w:t>
      </w:r>
      <w:r>
        <w:rPr>
          <w:rFonts w:ascii="Times New Roman" w:hAnsi="Times New Roman"/>
          <w:sz w:val="24"/>
          <w:szCs w:val="24"/>
        </w:rPr>
        <w:t xml:space="preserve"> but rather the partnership of educators, parents, students and the community at large. </w:t>
      </w:r>
      <w:r w:rsidR="004C3112">
        <w:rPr>
          <w:rFonts w:ascii="Times New Roman" w:hAnsi="Times New Roman"/>
          <w:sz w:val="24"/>
          <w:szCs w:val="24"/>
        </w:rPr>
        <w:t>E</w:t>
      </w:r>
      <w:r>
        <w:rPr>
          <w:rFonts w:ascii="Times New Roman" w:hAnsi="Times New Roman"/>
          <w:sz w:val="24"/>
          <w:szCs w:val="24"/>
        </w:rPr>
        <w:t xml:space="preserve">ducators have professional and moral standards that direct them to do more than the law dictates.  </w:t>
      </w:r>
    </w:p>
    <w:p w:rsidR="009428A4" w:rsidRDefault="006E2945">
      <w:pPr>
        <w:spacing w:before="240" w:after="0" w:line="480" w:lineRule="auto"/>
        <w:ind w:firstLine="720"/>
        <w:rPr>
          <w:rFonts w:ascii="Times New Roman" w:hAnsi="Times New Roman"/>
          <w:sz w:val="24"/>
          <w:szCs w:val="24"/>
        </w:rPr>
      </w:pPr>
      <w:r>
        <w:rPr>
          <w:rFonts w:ascii="Times New Roman" w:hAnsi="Times New Roman"/>
          <w:sz w:val="24"/>
          <w:szCs w:val="24"/>
        </w:rPr>
        <w:t>Although bullying has been a</w:t>
      </w:r>
      <w:r w:rsidR="007E474E">
        <w:rPr>
          <w:rFonts w:ascii="Times New Roman" w:hAnsi="Times New Roman"/>
          <w:sz w:val="24"/>
          <w:szCs w:val="24"/>
        </w:rPr>
        <w:t xml:space="preserve"> longstanding</w:t>
      </w:r>
      <w:r>
        <w:rPr>
          <w:rFonts w:ascii="Times New Roman" w:hAnsi="Times New Roman"/>
          <w:sz w:val="24"/>
          <w:szCs w:val="24"/>
        </w:rPr>
        <w:t xml:space="preserve"> issue for schools, significant attention to bullying came after </w:t>
      </w:r>
      <w:r w:rsidR="007E474E">
        <w:rPr>
          <w:rFonts w:ascii="Times New Roman" w:hAnsi="Times New Roman"/>
          <w:sz w:val="24"/>
          <w:szCs w:val="24"/>
        </w:rPr>
        <w:t>Columbine shootings, as noted earlier in this book</w:t>
      </w:r>
      <w:r>
        <w:rPr>
          <w:rFonts w:ascii="Times New Roman" w:hAnsi="Times New Roman"/>
          <w:sz w:val="24"/>
          <w:szCs w:val="24"/>
        </w:rPr>
        <w:t>. Many early media accounts of the tragedy reported that the shootings were retaliation for bullying against the perpetrators.</w:t>
      </w:r>
      <w:r>
        <w:rPr>
          <w:rStyle w:val="FootnoteReference"/>
          <w:rFonts w:ascii="Times New Roman" w:hAnsi="Times New Roman"/>
          <w:sz w:val="24"/>
          <w:szCs w:val="24"/>
        </w:rPr>
        <w:footnoteReference w:id="10"/>
      </w:r>
      <w:r>
        <w:rPr>
          <w:rFonts w:ascii="Times New Roman" w:hAnsi="Times New Roman"/>
          <w:sz w:val="24"/>
          <w:szCs w:val="24"/>
        </w:rPr>
        <w:t xml:space="preserve">  </w:t>
      </w:r>
      <w:r w:rsidR="007E474E">
        <w:rPr>
          <w:rFonts w:ascii="Times New Roman" w:hAnsi="Times New Roman"/>
          <w:sz w:val="24"/>
          <w:szCs w:val="24"/>
        </w:rPr>
        <w:t xml:space="preserve">Oftentimes, the </w:t>
      </w:r>
      <w:r>
        <w:rPr>
          <w:rFonts w:ascii="Times New Roman" w:hAnsi="Times New Roman"/>
          <w:sz w:val="24"/>
          <w:szCs w:val="24"/>
        </w:rPr>
        <w:t>media attention</w:t>
      </w:r>
      <w:r w:rsidR="007E474E">
        <w:rPr>
          <w:rFonts w:ascii="Times New Roman" w:hAnsi="Times New Roman"/>
          <w:sz w:val="24"/>
          <w:szCs w:val="24"/>
        </w:rPr>
        <w:t xml:space="preserve"> garnered by high-profile events</w:t>
      </w:r>
      <w:r>
        <w:rPr>
          <w:rFonts w:ascii="Times New Roman" w:hAnsi="Times New Roman"/>
          <w:sz w:val="24"/>
          <w:szCs w:val="24"/>
        </w:rPr>
        <w:t xml:space="preserve"> </w:t>
      </w:r>
      <w:r w:rsidR="007E474E">
        <w:rPr>
          <w:rFonts w:ascii="Times New Roman" w:hAnsi="Times New Roman"/>
          <w:sz w:val="24"/>
          <w:szCs w:val="24"/>
        </w:rPr>
        <w:t>pushes legislators to draft</w:t>
      </w:r>
      <w:r>
        <w:rPr>
          <w:rFonts w:ascii="Times New Roman" w:hAnsi="Times New Roman"/>
          <w:sz w:val="24"/>
          <w:szCs w:val="24"/>
        </w:rPr>
        <w:t xml:space="preserve"> legislation in a knee-jerk fashion </w:t>
      </w:r>
      <w:r w:rsidR="007E474E">
        <w:rPr>
          <w:rFonts w:ascii="Times New Roman" w:hAnsi="Times New Roman"/>
          <w:sz w:val="24"/>
          <w:szCs w:val="24"/>
        </w:rPr>
        <w:t>and the case was no different for</w:t>
      </w:r>
      <w:r>
        <w:rPr>
          <w:rFonts w:ascii="Times New Roman" w:hAnsi="Times New Roman"/>
          <w:sz w:val="24"/>
          <w:szCs w:val="24"/>
        </w:rPr>
        <w:t xml:space="preserve"> anti-bullying laws </w:t>
      </w:r>
      <w:r w:rsidR="007E474E">
        <w:rPr>
          <w:rFonts w:ascii="Times New Roman" w:hAnsi="Times New Roman"/>
          <w:sz w:val="24"/>
          <w:szCs w:val="24"/>
        </w:rPr>
        <w:t>after</w:t>
      </w:r>
      <w:r>
        <w:rPr>
          <w:rFonts w:ascii="Times New Roman" w:hAnsi="Times New Roman"/>
          <w:sz w:val="24"/>
          <w:szCs w:val="24"/>
        </w:rPr>
        <w:t xml:space="preserve"> Columbine.</w:t>
      </w:r>
      <w:r>
        <w:rPr>
          <w:rStyle w:val="FootnoteReference"/>
          <w:rFonts w:ascii="Times New Roman" w:hAnsi="Times New Roman"/>
          <w:sz w:val="24"/>
          <w:szCs w:val="24"/>
        </w:rPr>
        <w:footnoteReference w:id="11"/>
      </w:r>
      <w:r>
        <w:rPr>
          <w:rFonts w:ascii="Times New Roman" w:hAnsi="Times New Roman"/>
          <w:sz w:val="24"/>
          <w:szCs w:val="24"/>
        </w:rPr>
        <w:t xml:space="preserve">  Skip a little more than a decade ahead in time and you can see the same </w:t>
      </w:r>
      <w:r>
        <w:rPr>
          <w:rFonts w:ascii="Times New Roman" w:hAnsi="Times New Roman"/>
          <w:sz w:val="24"/>
          <w:szCs w:val="24"/>
        </w:rPr>
        <w:lastRenderedPageBreak/>
        <w:t>media driven pattern occur as the suicide of Tyler Clementi helped push through significant revisions to New Jersey’s anti-bullying law.</w:t>
      </w:r>
      <w:r>
        <w:rPr>
          <w:rStyle w:val="FootnoteReference"/>
          <w:rFonts w:ascii="Times New Roman" w:hAnsi="Times New Roman"/>
          <w:sz w:val="24"/>
          <w:szCs w:val="24"/>
        </w:rPr>
        <w:footnoteReference w:id="12"/>
      </w:r>
      <w:r>
        <w:rPr>
          <w:rFonts w:ascii="Times New Roman" w:hAnsi="Times New Roman"/>
          <w:sz w:val="24"/>
          <w:szCs w:val="24"/>
        </w:rPr>
        <w:t xml:space="preserve">  Developments in technology that are highlighted in the Clementi matter add a new element to efforts to craft laws that can protect students who are bullied, as the reach of those who would target others is now seemingly unlimited.  Cyberbullying</w:t>
      </w:r>
      <w:r>
        <w:rPr>
          <w:rStyle w:val="FootnoteReference"/>
          <w:rFonts w:ascii="Times New Roman" w:hAnsi="Times New Roman"/>
          <w:sz w:val="24"/>
          <w:szCs w:val="24"/>
        </w:rPr>
        <w:footnoteReference w:id="13"/>
      </w:r>
      <w:r>
        <w:rPr>
          <w:rFonts w:ascii="Times New Roman" w:hAnsi="Times New Roman"/>
          <w:sz w:val="24"/>
          <w:szCs w:val="24"/>
        </w:rPr>
        <w:t xml:space="preserve"> is the area where the law seems most at a crossroads as courts try to apply legal concepts created before technological advances raised implications unimagined by the jurists of earlier times.</w:t>
      </w:r>
      <w:r>
        <w:rPr>
          <w:rStyle w:val="FootnoteReference"/>
          <w:rFonts w:ascii="Times New Roman" w:hAnsi="Times New Roman"/>
          <w:sz w:val="24"/>
          <w:szCs w:val="24"/>
        </w:rPr>
        <w:footnoteReference w:id="14"/>
      </w:r>
      <w:r>
        <w:rPr>
          <w:rFonts w:ascii="Times New Roman" w:hAnsi="Times New Roman"/>
          <w:sz w:val="24"/>
          <w:szCs w:val="24"/>
        </w:rPr>
        <w:t xml:space="preserve">  </w:t>
      </w:r>
    </w:p>
    <w:p w:rsidR="009428A4" w:rsidRDefault="006E2945">
      <w:pPr>
        <w:spacing w:before="240" w:line="480" w:lineRule="auto"/>
        <w:ind w:firstLine="720"/>
        <w:rPr>
          <w:rFonts w:ascii="Times New Roman" w:hAnsi="Times New Roman"/>
          <w:sz w:val="24"/>
          <w:szCs w:val="24"/>
        </w:rPr>
      </w:pPr>
      <w:r>
        <w:rPr>
          <w:rFonts w:ascii="Times New Roman" w:hAnsi="Times New Roman"/>
          <w:sz w:val="24"/>
          <w:szCs w:val="24"/>
        </w:rPr>
        <w:t>Clementi’s death galvanized the Obama administration’s</w:t>
      </w:r>
      <w:r>
        <w:rPr>
          <w:rStyle w:val="FootnoteReference"/>
          <w:rFonts w:ascii="Times New Roman" w:hAnsi="Times New Roman"/>
          <w:sz w:val="24"/>
          <w:szCs w:val="24"/>
        </w:rPr>
        <w:footnoteReference w:id="15"/>
      </w:r>
      <w:r>
        <w:rPr>
          <w:rFonts w:ascii="Times New Roman" w:hAnsi="Times New Roman"/>
          <w:sz w:val="24"/>
          <w:szCs w:val="24"/>
        </w:rPr>
        <w:t xml:space="preserve"> anti-bullying efforts.  Importantly, the administration clarified that Title IX, the federal law that prohibits discrimination on the basis of sex and by extension gender stereotyping by recipients of funds from the United States Department of Education (DOE), may offer protection to lesbian, gay, bisexual, and transgender (LGBT) students who are victims of bullying, even though LGBT students do not receive specific federal protection by nature of their LGBT status.</w:t>
      </w:r>
      <w:r>
        <w:rPr>
          <w:rStyle w:val="FootnoteReference"/>
          <w:rFonts w:ascii="Times New Roman" w:hAnsi="Times New Roman"/>
          <w:sz w:val="24"/>
          <w:szCs w:val="24"/>
        </w:rPr>
        <w:footnoteReference w:id="16"/>
      </w:r>
      <w:r>
        <w:rPr>
          <w:rFonts w:ascii="Times New Roman" w:hAnsi="Times New Roman"/>
          <w:sz w:val="24"/>
          <w:szCs w:val="24"/>
        </w:rPr>
        <w:t xml:space="preserve">  </w:t>
      </w:r>
    </w:p>
    <w:p w:rsidR="009428A4" w:rsidRDefault="006E2945">
      <w:pPr>
        <w:spacing w:before="240" w:line="480" w:lineRule="auto"/>
        <w:rPr>
          <w:rFonts w:ascii="Times New Roman" w:hAnsi="Times New Roman"/>
          <w:i/>
          <w:sz w:val="24"/>
          <w:szCs w:val="24"/>
        </w:rPr>
      </w:pPr>
      <w:r>
        <w:rPr>
          <w:rFonts w:ascii="Times New Roman" w:hAnsi="Times New Roman"/>
          <w:i/>
          <w:sz w:val="24"/>
          <w:szCs w:val="24"/>
        </w:rPr>
        <w:t>The Applicability of Anti-Discrimination Laws to Bullying Behavior</w:t>
      </w:r>
    </w:p>
    <w:p w:rsidR="009428A4" w:rsidRDefault="006E2945">
      <w:pPr>
        <w:spacing w:before="240" w:line="480" w:lineRule="auto"/>
        <w:ind w:firstLine="720"/>
        <w:rPr>
          <w:rFonts w:ascii="Times New Roman" w:hAnsi="Times New Roman"/>
          <w:bCs/>
          <w:sz w:val="24"/>
          <w:szCs w:val="24"/>
        </w:rPr>
      </w:pPr>
      <w:r>
        <w:rPr>
          <w:rFonts w:ascii="Times New Roman" w:hAnsi="Times New Roman"/>
          <w:sz w:val="24"/>
          <w:szCs w:val="24"/>
        </w:rPr>
        <w:lastRenderedPageBreak/>
        <w:t xml:space="preserve">The DOE’s Office for Civil Rights (OCR) issued a </w:t>
      </w:r>
      <w:r w:rsidR="00CF073A">
        <w:rPr>
          <w:rFonts w:ascii="Times New Roman" w:hAnsi="Times New Roman"/>
          <w:sz w:val="24"/>
          <w:szCs w:val="24"/>
        </w:rPr>
        <w:t>“</w:t>
      </w:r>
      <w:r w:rsidRPr="00A40ACB">
        <w:rPr>
          <w:rFonts w:ascii="Times New Roman" w:hAnsi="Times New Roman"/>
          <w:bCs/>
          <w:sz w:val="24"/>
          <w:szCs w:val="24"/>
        </w:rPr>
        <w:t>Dear Colleague Letter</w:t>
      </w:r>
      <w:r w:rsidR="00CF073A">
        <w:rPr>
          <w:rFonts w:ascii="Times New Roman" w:hAnsi="Times New Roman"/>
          <w:bCs/>
          <w:sz w:val="24"/>
          <w:szCs w:val="24"/>
        </w:rPr>
        <w:t>”</w:t>
      </w:r>
      <w:r>
        <w:rPr>
          <w:rFonts w:ascii="Times New Roman" w:hAnsi="Times New Roman"/>
          <w:bCs/>
          <w:i/>
          <w:sz w:val="24"/>
          <w:szCs w:val="24"/>
        </w:rPr>
        <w:t xml:space="preserve"> </w:t>
      </w:r>
      <w:r>
        <w:rPr>
          <w:rFonts w:ascii="Times New Roman" w:hAnsi="Times New Roman"/>
          <w:bCs/>
          <w:sz w:val="24"/>
          <w:szCs w:val="24"/>
        </w:rPr>
        <w:t xml:space="preserve">on October 26, 2010 that clarified </w:t>
      </w:r>
      <w:r w:rsidRPr="007520B5">
        <w:rPr>
          <w:rFonts w:ascii="Times New Roman" w:hAnsi="Times New Roman"/>
          <w:bCs/>
          <w:sz w:val="24"/>
          <w:szCs w:val="24"/>
        </w:rPr>
        <w:t xml:space="preserve">the relationship between bullying and discriminatory harassment under the civil rights laws </w:t>
      </w:r>
      <w:r w:rsidR="00EB5C12">
        <w:rPr>
          <w:rFonts w:ascii="Times New Roman" w:hAnsi="Times New Roman"/>
          <w:bCs/>
          <w:sz w:val="24"/>
          <w:szCs w:val="24"/>
        </w:rPr>
        <w:t>it enforced</w:t>
      </w:r>
      <w:r w:rsidR="00D51012">
        <w:rPr>
          <w:rFonts w:ascii="Times New Roman" w:hAnsi="Times New Roman"/>
          <w:bCs/>
          <w:sz w:val="24"/>
          <w:szCs w:val="24"/>
        </w:rPr>
        <w:t xml:space="preserve">, including Title VI (race, color and national origin), Title IX (sex), and Section 504 and Title II of the </w:t>
      </w:r>
      <w:r w:rsidR="00EB5C12">
        <w:rPr>
          <w:rFonts w:ascii="Times New Roman" w:hAnsi="Times New Roman"/>
          <w:bCs/>
          <w:sz w:val="24"/>
          <w:szCs w:val="24"/>
        </w:rPr>
        <w:t xml:space="preserve">Americans with Disabilities Act </w:t>
      </w:r>
      <w:r w:rsidR="00D51012">
        <w:rPr>
          <w:rFonts w:ascii="Times New Roman" w:hAnsi="Times New Roman"/>
          <w:bCs/>
          <w:sz w:val="24"/>
          <w:szCs w:val="24"/>
        </w:rPr>
        <w:t>(disability).</w:t>
      </w:r>
      <w:r>
        <w:rPr>
          <w:rStyle w:val="FootnoteReference"/>
          <w:rFonts w:ascii="Times New Roman" w:hAnsi="Times New Roman"/>
          <w:bCs/>
          <w:i/>
          <w:sz w:val="24"/>
          <w:szCs w:val="24"/>
        </w:rPr>
        <w:footnoteReference w:id="17"/>
      </w:r>
      <w:r>
        <w:rPr>
          <w:rFonts w:ascii="Times New Roman" w:hAnsi="Times New Roman"/>
          <w:bCs/>
          <w:sz w:val="24"/>
          <w:szCs w:val="24"/>
        </w:rPr>
        <w:t xml:space="preserve">  It is important to note, however, that these laws do not apply to bullying </w:t>
      </w:r>
      <w:r w:rsidR="00EB5C12">
        <w:rPr>
          <w:rFonts w:ascii="Times New Roman" w:hAnsi="Times New Roman"/>
          <w:bCs/>
          <w:sz w:val="24"/>
          <w:szCs w:val="24"/>
        </w:rPr>
        <w:t xml:space="preserve">when it </w:t>
      </w:r>
      <w:r>
        <w:rPr>
          <w:rFonts w:ascii="Times New Roman" w:hAnsi="Times New Roman"/>
          <w:bCs/>
          <w:sz w:val="24"/>
          <w:szCs w:val="24"/>
        </w:rPr>
        <w:t xml:space="preserve">does not rise to the level of harassment based on race, color, national origin, sex </w:t>
      </w:r>
      <w:r w:rsidR="00EB5C12">
        <w:rPr>
          <w:rFonts w:ascii="Times New Roman" w:hAnsi="Times New Roman"/>
          <w:bCs/>
          <w:sz w:val="24"/>
          <w:szCs w:val="24"/>
        </w:rPr>
        <w:t>(</w:t>
      </w:r>
      <w:r>
        <w:rPr>
          <w:rFonts w:ascii="Times New Roman" w:hAnsi="Times New Roman"/>
          <w:bCs/>
          <w:sz w:val="24"/>
          <w:szCs w:val="24"/>
        </w:rPr>
        <w:t>including gender stereotyping</w:t>
      </w:r>
      <w:r w:rsidR="00EB5C12">
        <w:rPr>
          <w:rFonts w:ascii="Times New Roman" w:hAnsi="Times New Roman"/>
          <w:bCs/>
          <w:sz w:val="24"/>
          <w:szCs w:val="24"/>
        </w:rPr>
        <w:t>)</w:t>
      </w:r>
      <w:r>
        <w:rPr>
          <w:rFonts w:ascii="Times New Roman" w:hAnsi="Times New Roman"/>
          <w:bCs/>
          <w:sz w:val="24"/>
          <w:szCs w:val="24"/>
        </w:rPr>
        <w:t xml:space="preserve">, or disability.  The </w:t>
      </w:r>
      <w:r w:rsidR="00CF073A">
        <w:rPr>
          <w:rFonts w:ascii="Times New Roman" w:hAnsi="Times New Roman"/>
          <w:bCs/>
          <w:sz w:val="24"/>
          <w:szCs w:val="24"/>
        </w:rPr>
        <w:t>letter</w:t>
      </w:r>
      <w:r>
        <w:rPr>
          <w:rFonts w:ascii="Times New Roman" w:hAnsi="Times New Roman"/>
          <w:bCs/>
          <w:i/>
          <w:sz w:val="24"/>
          <w:szCs w:val="24"/>
        </w:rPr>
        <w:t xml:space="preserve"> </w:t>
      </w:r>
      <w:r>
        <w:rPr>
          <w:rFonts w:ascii="Times New Roman" w:hAnsi="Times New Roman"/>
          <w:bCs/>
          <w:sz w:val="24"/>
          <w:szCs w:val="24"/>
        </w:rPr>
        <w:t>e</w:t>
      </w:r>
      <w:r w:rsidRPr="007520B5">
        <w:rPr>
          <w:rFonts w:ascii="Times New Roman" w:hAnsi="Times New Roman"/>
          <w:bCs/>
          <w:sz w:val="24"/>
          <w:szCs w:val="24"/>
        </w:rPr>
        <w:t>xplain</w:t>
      </w:r>
      <w:r>
        <w:rPr>
          <w:rFonts w:ascii="Times New Roman" w:hAnsi="Times New Roman"/>
          <w:bCs/>
          <w:sz w:val="24"/>
          <w:szCs w:val="24"/>
        </w:rPr>
        <w:t>ed</w:t>
      </w:r>
      <w:r w:rsidRPr="007520B5">
        <w:rPr>
          <w:rFonts w:ascii="Times New Roman" w:hAnsi="Times New Roman"/>
          <w:bCs/>
          <w:sz w:val="24"/>
          <w:szCs w:val="24"/>
        </w:rPr>
        <w:t xml:space="preserve"> how student misconduct that falls under an anti</w:t>
      </w:r>
      <w:r w:rsidRPr="007520B5">
        <w:rPr>
          <w:rFonts w:ascii="Cambria Math" w:hAnsi="Cambria Math"/>
          <w:bCs/>
          <w:sz w:val="24"/>
          <w:szCs w:val="24"/>
        </w:rPr>
        <w:t>‐</w:t>
      </w:r>
      <w:r w:rsidRPr="007520B5">
        <w:rPr>
          <w:rFonts w:ascii="Times New Roman" w:hAnsi="Times New Roman"/>
          <w:bCs/>
          <w:sz w:val="24"/>
          <w:szCs w:val="24"/>
        </w:rPr>
        <w:t>bullying policy also may trigger responsibilities under one or more of the anti</w:t>
      </w:r>
      <w:r w:rsidRPr="007520B5">
        <w:rPr>
          <w:rFonts w:ascii="Cambria Math" w:hAnsi="Cambria Math"/>
          <w:bCs/>
          <w:sz w:val="24"/>
          <w:szCs w:val="24"/>
        </w:rPr>
        <w:t>‐</w:t>
      </w:r>
      <w:r w:rsidRPr="007520B5">
        <w:rPr>
          <w:rFonts w:ascii="Times New Roman" w:hAnsi="Times New Roman"/>
          <w:bCs/>
          <w:sz w:val="24"/>
          <w:szCs w:val="24"/>
        </w:rPr>
        <w:t>discrimination statutes enforced by OCR</w:t>
      </w:r>
      <w:r w:rsidR="00CF073A">
        <w:rPr>
          <w:rFonts w:ascii="Times New Roman" w:hAnsi="Times New Roman"/>
          <w:bCs/>
          <w:sz w:val="24"/>
          <w:szCs w:val="24"/>
        </w:rPr>
        <w:t xml:space="preserve">. </w:t>
      </w:r>
      <w:r>
        <w:rPr>
          <w:rFonts w:ascii="Times New Roman" w:hAnsi="Times New Roman"/>
          <w:bCs/>
          <w:sz w:val="24"/>
          <w:szCs w:val="24"/>
        </w:rPr>
        <w:t>Specifically, the</w:t>
      </w:r>
      <w:r w:rsidR="00CF073A">
        <w:rPr>
          <w:rFonts w:ascii="Times New Roman" w:hAnsi="Times New Roman"/>
          <w:bCs/>
          <w:sz w:val="24"/>
          <w:szCs w:val="24"/>
        </w:rPr>
        <w:t xml:space="preserve"> letter</w:t>
      </w:r>
      <w:r>
        <w:rPr>
          <w:rFonts w:ascii="Times New Roman" w:hAnsi="Times New Roman"/>
          <w:bCs/>
          <w:sz w:val="24"/>
          <w:szCs w:val="24"/>
        </w:rPr>
        <w:t xml:space="preserve"> d</w:t>
      </w:r>
      <w:r w:rsidRPr="007520B5">
        <w:rPr>
          <w:rFonts w:ascii="Times New Roman" w:hAnsi="Times New Roman"/>
          <w:bCs/>
          <w:sz w:val="24"/>
          <w:szCs w:val="24"/>
        </w:rPr>
        <w:t>iscusse</w:t>
      </w:r>
      <w:r>
        <w:rPr>
          <w:rFonts w:ascii="Times New Roman" w:hAnsi="Times New Roman"/>
          <w:bCs/>
          <w:sz w:val="24"/>
          <w:szCs w:val="24"/>
        </w:rPr>
        <w:t>d</w:t>
      </w:r>
      <w:r w:rsidRPr="007520B5">
        <w:rPr>
          <w:rFonts w:ascii="Times New Roman" w:hAnsi="Times New Roman"/>
          <w:bCs/>
          <w:sz w:val="24"/>
          <w:szCs w:val="24"/>
        </w:rPr>
        <w:t xml:space="preserve"> </w:t>
      </w:r>
      <w:r>
        <w:rPr>
          <w:rFonts w:ascii="Times New Roman" w:hAnsi="Times New Roman"/>
          <w:bCs/>
          <w:sz w:val="24"/>
          <w:szCs w:val="24"/>
        </w:rPr>
        <w:t xml:space="preserve">harassment based on race </w:t>
      </w:r>
      <w:r w:rsidRPr="007520B5">
        <w:rPr>
          <w:rFonts w:ascii="Times New Roman" w:hAnsi="Times New Roman"/>
          <w:bCs/>
          <w:sz w:val="24"/>
          <w:szCs w:val="24"/>
        </w:rPr>
        <w:t>and national origin,</w:t>
      </w:r>
      <w:r>
        <w:rPr>
          <w:rFonts w:ascii="Times New Roman" w:hAnsi="Times New Roman"/>
          <w:bCs/>
          <w:sz w:val="24"/>
          <w:szCs w:val="24"/>
        </w:rPr>
        <w:t xml:space="preserve"> sex and gender stereotyping, </w:t>
      </w:r>
      <w:r w:rsidRPr="007520B5">
        <w:rPr>
          <w:rFonts w:ascii="Times New Roman" w:hAnsi="Times New Roman"/>
          <w:bCs/>
          <w:sz w:val="24"/>
          <w:szCs w:val="24"/>
        </w:rPr>
        <w:t>and disab</w:t>
      </w:r>
      <w:r>
        <w:rPr>
          <w:rFonts w:ascii="Times New Roman" w:hAnsi="Times New Roman"/>
          <w:bCs/>
          <w:sz w:val="24"/>
          <w:szCs w:val="24"/>
        </w:rPr>
        <w:t>ility, and illustrated</w:t>
      </w:r>
      <w:r w:rsidRPr="007520B5">
        <w:rPr>
          <w:rFonts w:ascii="Times New Roman" w:hAnsi="Times New Roman"/>
          <w:bCs/>
          <w:sz w:val="24"/>
          <w:szCs w:val="24"/>
        </w:rPr>
        <w:t xml:space="preserve"> how a sch</w:t>
      </w:r>
      <w:r>
        <w:rPr>
          <w:rFonts w:ascii="Times New Roman" w:hAnsi="Times New Roman"/>
          <w:bCs/>
          <w:sz w:val="24"/>
          <w:szCs w:val="24"/>
        </w:rPr>
        <w:t>ool should respond in each case. It also r</w:t>
      </w:r>
      <w:r w:rsidRPr="007520B5">
        <w:rPr>
          <w:rFonts w:ascii="Times New Roman" w:hAnsi="Times New Roman"/>
          <w:bCs/>
          <w:sz w:val="24"/>
          <w:szCs w:val="24"/>
        </w:rPr>
        <w:t>emind</w:t>
      </w:r>
      <w:r>
        <w:rPr>
          <w:rFonts w:ascii="Times New Roman" w:hAnsi="Times New Roman"/>
          <w:bCs/>
          <w:sz w:val="24"/>
          <w:szCs w:val="24"/>
        </w:rPr>
        <w:t>ed</w:t>
      </w:r>
      <w:r w:rsidRPr="007520B5">
        <w:rPr>
          <w:rFonts w:ascii="Times New Roman" w:hAnsi="Times New Roman"/>
          <w:bCs/>
          <w:sz w:val="24"/>
          <w:szCs w:val="24"/>
        </w:rPr>
        <w:t xml:space="preserve"> schools that failure to recognize discriminatory harassment when addressing student misconduct may lead to inadequate or inappropriate responses that fail to remedy violations of students’ civil rights</w:t>
      </w:r>
      <w:r>
        <w:rPr>
          <w:rFonts w:ascii="Times New Roman" w:hAnsi="Times New Roman"/>
          <w:bCs/>
          <w:sz w:val="24"/>
          <w:szCs w:val="24"/>
        </w:rPr>
        <w:t>.</w:t>
      </w:r>
      <w:r>
        <w:rPr>
          <w:rStyle w:val="FootnoteReference"/>
          <w:rFonts w:ascii="Times New Roman" w:hAnsi="Times New Roman"/>
          <w:bCs/>
          <w:sz w:val="24"/>
          <w:szCs w:val="24"/>
        </w:rPr>
        <w:footnoteReference w:id="18"/>
      </w:r>
      <w:r>
        <w:rPr>
          <w:rFonts w:ascii="Times New Roman" w:hAnsi="Times New Roman"/>
          <w:bCs/>
          <w:sz w:val="24"/>
          <w:szCs w:val="24"/>
        </w:rPr>
        <w:t xml:space="preserve"> </w:t>
      </w:r>
    </w:p>
    <w:p w:rsidR="009428A4" w:rsidRDefault="006E2945">
      <w:pPr>
        <w:spacing w:before="240" w:line="480" w:lineRule="auto"/>
        <w:ind w:firstLine="720"/>
        <w:rPr>
          <w:rFonts w:ascii="Times New Roman" w:hAnsi="Times New Roman"/>
          <w:bCs/>
          <w:sz w:val="24"/>
          <w:szCs w:val="24"/>
        </w:rPr>
      </w:pPr>
      <w:r>
        <w:rPr>
          <w:rFonts w:ascii="Times New Roman" w:hAnsi="Times New Roman"/>
          <w:bCs/>
          <w:sz w:val="24"/>
          <w:szCs w:val="24"/>
        </w:rPr>
        <w:t>The</w:t>
      </w:r>
      <w:r w:rsidR="00CF073A">
        <w:rPr>
          <w:rFonts w:ascii="Times New Roman" w:hAnsi="Times New Roman"/>
          <w:bCs/>
          <w:sz w:val="24"/>
          <w:szCs w:val="24"/>
        </w:rPr>
        <w:t xml:space="preserve"> letter</w:t>
      </w:r>
      <w:r>
        <w:rPr>
          <w:rFonts w:ascii="Times New Roman" w:hAnsi="Times New Roman"/>
          <w:bCs/>
          <w:sz w:val="24"/>
          <w:szCs w:val="24"/>
        </w:rPr>
        <w:t xml:space="preserve"> </w:t>
      </w:r>
      <w:r w:rsidR="00D51012">
        <w:rPr>
          <w:rFonts w:ascii="Times New Roman" w:hAnsi="Times New Roman"/>
          <w:bCs/>
          <w:sz w:val="24"/>
          <w:szCs w:val="24"/>
        </w:rPr>
        <w:t xml:space="preserve">also </w:t>
      </w:r>
      <w:r>
        <w:rPr>
          <w:rFonts w:ascii="Times New Roman" w:hAnsi="Times New Roman"/>
          <w:bCs/>
          <w:sz w:val="24"/>
          <w:szCs w:val="24"/>
        </w:rPr>
        <w:t xml:space="preserve">explained the extent of </w:t>
      </w:r>
      <w:r w:rsidRPr="00994746">
        <w:rPr>
          <w:rFonts w:ascii="Times New Roman" w:hAnsi="Times New Roman"/>
          <w:bCs/>
          <w:sz w:val="24"/>
          <w:szCs w:val="24"/>
        </w:rPr>
        <w:t>a school’s obligations under these anti</w:t>
      </w:r>
      <w:r w:rsidRPr="00994746">
        <w:rPr>
          <w:rFonts w:ascii="Cambria Math" w:hAnsi="Cambria Math" w:cs="Cambria Math"/>
          <w:bCs/>
          <w:sz w:val="24"/>
          <w:szCs w:val="24"/>
        </w:rPr>
        <w:t>‐</w:t>
      </w:r>
      <w:r w:rsidRPr="00994746">
        <w:rPr>
          <w:rFonts w:ascii="Times New Roman" w:hAnsi="Times New Roman"/>
          <w:bCs/>
          <w:sz w:val="24"/>
          <w:szCs w:val="24"/>
        </w:rPr>
        <w:t>discrimination</w:t>
      </w:r>
      <w:r>
        <w:rPr>
          <w:rFonts w:ascii="Times New Roman" w:hAnsi="Times New Roman"/>
          <w:bCs/>
          <w:sz w:val="24"/>
          <w:szCs w:val="24"/>
        </w:rPr>
        <w:t xml:space="preserve"> statutes.  According to the DOE, o</w:t>
      </w:r>
      <w:r w:rsidRPr="00994746">
        <w:rPr>
          <w:rFonts w:ascii="Times New Roman" w:hAnsi="Times New Roman"/>
          <w:bCs/>
          <w:sz w:val="24"/>
          <w:szCs w:val="24"/>
        </w:rPr>
        <w:t>nce a school knows or reasonably should know of possible student</w:t>
      </w:r>
      <w:r w:rsidRPr="00994746">
        <w:rPr>
          <w:bCs/>
          <w:sz w:val="24"/>
          <w:szCs w:val="24"/>
        </w:rPr>
        <w:t>‐</w:t>
      </w:r>
      <w:r w:rsidRPr="00994746">
        <w:rPr>
          <w:rFonts w:ascii="Times New Roman" w:hAnsi="Times New Roman"/>
          <w:bCs/>
          <w:sz w:val="24"/>
          <w:szCs w:val="24"/>
        </w:rPr>
        <w:t>on</w:t>
      </w:r>
      <w:r w:rsidRPr="00994746">
        <w:rPr>
          <w:bCs/>
          <w:sz w:val="24"/>
          <w:szCs w:val="24"/>
        </w:rPr>
        <w:t>‐</w:t>
      </w:r>
      <w:r w:rsidRPr="00994746">
        <w:rPr>
          <w:rFonts w:ascii="Times New Roman" w:hAnsi="Times New Roman"/>
          <w:bCs/>
          <w:sz w:val="24"/>
          <w:szCs w:val="24"/>
        </w:rPr>
        <w:t>student harassment, it must take immediate and appropriate action to investigate or otherwise determine what occurred.  If harassment has occurred, a school must take prompt and effective steps reasonably calculated to end the harassment, eliminate any hostile environment, and prevent its recurrence. These duties are a school’s responsibility even if the misconduct is</w:t>
      </w:r>
      <w:r>
        <w:rPr>
          <w:rFonts w:ascii="Times New Roman" w:hAnsi="Times New Roman"/>
          <w:bCs/>
          <w:sz w:val="24"/>
          <w:szCs w:val="24"/>
        </w:rPr>
        <w:t xml:space="preserve"> also</w:t>
      </w:r>
      <w:r w:rsidRPr="00994746">
        <w:rPr>
          <w:rFonts w:ascii="Times New Roman" w:hAnsi="Times New Roman"/>
          <w:bCs/>
          <w:sz w:val="24"/>
          <w:szCs w:val="24"/>
        </w:rPr>
        <w:t xml:space="preserve"> covered by an anti</w:t>
      </w:r>
      <w:r w:rsidRPr="00994746">
        <w:rPr>
          <w:rFonts w:ascii="Cambria Math" w:hAnsi="Cambria Math"/>
          <w:bCs/>
          <w:sz w:val="24"/>
          <w:szCs w:val="24"/>
        </w:rPr>
        <w:t>‐</w:t>
      </w:r>
      <w:r w:rsidRPr="00994746">
        <w:rPr>
          <w:rFonts w:ascii="Times New Roman" w:hAnsi="Times New Roman"/>
          <w:bCs/>
          <w:sz w:val="24"/>
          <w:szCs w:val="24"/>
        </w:rPr>
        <w:t>bullying policy</w:t>
      </w:r>
      <w:r>
        <w:rPr>
          <w:rFonts w:ascii="Times New Roman" w:hAnsi="Times New Roman"/>
          <w:bCs/>
          <w:sz w:val="24"/>
          <w:szCs w:val="24"/>
        </w:rPr>
        <w:t xml:space="preserve"> or law</w:t>
      </w:r>
      <w:r w:rsidR="00CF073A">
        <w:rPr>
          <w:rFonts w:ascii="Times New Roman" w:hAnsi="Times New Roman"/>
          <w:bCs/>
          <w:sz w:val="24"/>
          <w:szCs w:val="24"/>
        </w:rPr>
        <w:t>,</w:t>
      </w:r>
      <w:r w:rsidRPr="00994746">
        <w:rPr>
          <w:rFonts w:ascii="Times New Roman" w:hAnsi="Times New Roman"/>
          <w:bCs/>
          <w:sz w:val="24"/>
          <w:szCs w:val="24"/>
        </w:rPr>
        <w:t xml:space="preserve"> and regardless of whether the </w:t>
      </w:r>
      <w:r>
        <w:rPr>
          <w:rFonts w:ascii="Times New Roman" w:hAnsi="Times New Roman"/>
          <w:bCs/>
          <w:sz w:val="24"/>
          <w:szCs w:val="24"/>
        </w:rPr>
        <w:lastRenderedPageBreak/>
        <w:t>victim</w:t>
      </w:r>
      <w:r w:rsidRPr="00994746">
        <w:rPr>
          <w:rFonts w:ascii="Times New Roman" w:hAnsi="Times New Roman"/>
          <w:bCs/>
          <w:sz w:val="24"/>
          <w:szCs w:val="24"/>
        </w:rPr>
        <w:t xml:space="preserve"> makes a complaint, asks the school to take action, or identifies the harassment as a form of </w:t>
      </w:r>
      <w:r w:rsidRPr="00277342">
        <w:rPr>
          <w:rFonts w:ascii="Times New Roman" w:hAnsi="Times New Roman"/>
          <w:bCs/>
          <w:sz w:val="24"/>
          <w:szCs w:val="24"/>
        </w:rPr>
        <w:t xml:space="preserve">discrimination. </w:t>
      </w:r>
    </w:p>
    <w:p w:rsidR="006E2945" w:rsidRPr="00C71239" w:rsidRDefault="006E2945" w:rsidP="00C71239">
      <w:pPr>
        <w:spacing w:before="240" w:line="480" w:lineRule="auto"/>
        <w:ind w:firstLine="360"/>
        <w:rPr>
          <w:rFonts w:ascii="Times New Roman" w:hAnsi="Times New Roman"/>
          <w:color w:val="000000"/>
          <w:sz w:val="24"/>
          <w:szCs w:val="24"/>
        </w:rPr>
      </w:pPr>
      <w:r w:rsidRPr="004138D1">
        <w:rPr>
          <w:rFonts w:ascii="Times New Roman" w:hAnsi="Times New Roman"/>
          <w:bCs/>
          <w:color w:val="000000"/>
          <w:sz w:val="24"/>
          <w:szCs w:val="24"/>
        </w:rPr>
        <w:t>The anti-bullying push at the federal level continued in June 2012 with the issuance of a report by the Government Accountability Office (GAO) on school bullying</w:t>
      </w:r>
      <w:r>
        <w:rPr>
          <w:rFonts w:ascii="Times New Roman" w:hAnsi="Times New Roman"/>
          <w:bCs/>
          <w:color w:val="000000"/>
          <w:sz w:val="24"/>
          <w:szCs w:val="24"/>
        </w:rPr>
        <w:t xml:space="preserve"> entitled</w:t>
      </w:r>
      <w:r w:rsidRPr="004138D1">
        <w:rPr>
          <w:rFonts w:ascii="Times New Roman" w:hAnsi="Times New Roman"/>
          <w:bCs/>
          <w:color w:val="000000"/>
          <w:sz w:val="24"/>
          <w:szCs w:val="24"/>
        </w:rPr>
        <w:t xml:space="preserve"> </w:t>
      </w:r>
      <w:r w:rsidR="00CF073A">
        <w:rPr>
          <w:rFonts w:ascii="Times New Roman" w:hAnsi="Times New Roman"/>
          <w:bCs/>
          <w:color w:val="000000"/>
          <w:sz w:val="24"/>
          <w:szCs w:val="24"/>
        </w:rPr>
        <w:t>“</w:t>
      </w:r>
      <w:r w:rsidRPr="00A40ACB">
        <w:rPr>
          <w:rFonts w:ascii="Times New Roman" w:hAnsi="Times New Roman"/>
          <w:color w:val="000000"/>
          <w:sz w:val="24"/>
          <w:szCs w:val="24"/>
        </w:rPr>
        <w:t>Legal Protections for Vulnerable Youth Need to Be More Fully Assessed</w:t>
      </w:r>
      <w:r w:rsidRPr="004138D1">
        <w:rPr>
          <w:rFonts w:ascii="Times New Roman" w:hAnsi="Times New Roman"/>
          <w:bCs/>
          <w:color w:val="000000"/>
          <w:sz w:val="24"/>
          <w:szCs w:val="24"/>
        </w:rPr>
        <w:t>.</w:t>
      </w:r>
      <w:r w:rsidR="00CF073A">
        <w:rPr>
          <w:rFonts w:ascii="Times New Roman" w:hAnsi="Times New Roman"/>
          <w:bCs/>
          <w:color w:val="000000"/>
          <w:sz w:val="24"/>
          <w:szCs w:val="24"/>
        </w:rPr>
        <w:t>”</w:t>
      </w:r>
      <w:r w:rsidRPr="004138D1">
        <w:rPr>
          <w:rStyle w:val="FootnoteReference"/>
          <w:rFonts w:ascii="Times New Roman" w:hAnsi="Times New Roman"/>
          <w:bCs/>
          <w:color w:val="000000"/>
          <w:sz w:val="24"/>
          <w:szCs w:val="24"/>
        </w:rPr>
        <w:footnoteReference w:id="19"/>
      </w:r>
      <w:r w:rsidRPr="004138D1">
        <w:rPr>
          <w:rFonts w:ascii="Times New Roman" w:hAnsi="Times New Roman"/>
          <w:bCs/>
          <w:sz w:val="24"/>
          <w:szCs w:val="24"/>
        </w:rPr>
        <w:t xml:space="preserve"> </w:t>
      </w:r>
      <w:r>
        <w:rPr>
          <w:rFonts w:ascii="Times New Roman" w:hAnsi="Times New Roman"/>
          <w:b/>
          <w:bCs/>
          <w:sz w:val="24"/>
          <w:szCs w:val="24"/>
        </w:rPr>
        <w:t xml:space="preserve"> </w:t>
      </w:r>
      <w:r w:rsidRPr="00C71239">
        <w:rPr>
          <w:rFonts w:ascii="Times New Roman" w:hAnsi="Times New Roman"/>
          <w:bCs/>
          <w:color w:val="000000"/>
          <w:sz w:val="24"/>
          <w:szCs w:val="24"/>
        </w:rPr>
        <w:t xml:space="preserve">In its summary </w:t>
      </w:r>
      <w:r w:rsidR="00CF073A">
        <w:rPr>
          <w:rFonts w:ascii="Times New Roman" w:hAnsi="Times New Roman"/>
          <w:bCs/>
          <w:color w:val="000000"/>
          <w:sz w:val="24"/>
          <w:szCs w:val="24"/>
        </w:rPr>
        <w:t>of</w:t>
      </w:r>
      <w:r w:rsidR="00CF073A" w:rsidRPr="00C71239">
        <w:rPr>
          <w:rFonts w:ascii="Times New Roman" w:hAnsi="Times New Roman"/>
          <w:bCs/>
          <w:color w:val="000000"/>
          <w:sz w:val="24"/>
          <w:szCs w:val="24"/>
        </w:rPr>
        <w:t xml:space="preserve"> </w:t>
      </w:r>
      <w:r w:rsidRPr="00C71239">
        <w:rPr>
          <w:rFonts w:ascii="Times New Roman" w:hAnsi="Times New Roman"/>
          <w:bCs/>
          <w:color w:val="000000"/>
          <w:sz w:val="24"/>
          <w:szCs w:val="24"/>
        </w:rPr>
        <w:t>the report, the GAO reflected on its review of a number of state statutes, school district policies and applicable federal law, finding “</w:t>
      </w:r>
      <w:r w:rsidRPr="00C71239">
        <w:rPr>
          <w:rFonts w:ascii="Times New Roman" w:hAnsi="Times New Roman"/>
          <w:color w:val="000000"/>
          <w:sz w:val="24"/>
          <w:szCs w:val="24"/>
        </w:rPr>
        <w:t>that the nature and extent of protections available to students who are bullied depend on the laws and policies where they live or go to school.”</w:t>
      </w:r>
      <w:r w:rsidRPr="00C71239">
        <w:rPr>
          <w:rStyle w:val="FootnoteReference"/>
          <w:rFonts w:ascii="Times New Roman" w:hAnsi="Times New Roman"/>
          <w:color w:val="000000"/>
          <w:sz w:val="24"/>
          <w:szCs w:val="24"/>
        </w:rPr>
        <w:footnoteReference w:id="20"/>
      </w:r>
      <w:r w:rsidRPr="00C71239">
        <w:rPr>
          <w:rFonts w:ascii="Times New Roman" w:hAnsi="Times New Roman"/>
          <w:color w:val="000000"/>
          <w:sz w:val="24"/>
          <w:szCs w:val="24"/>
        </w:rPr>
        <w:t xml:space="preserve">  The summary notes:</w:t>
      </w:r>
    </w:p>
    <w:p w:rsidR="009428A4" w:rsidRDefault="006E2945">
      <w:pPr>
        <w:pStyle w:val="NormalWeb"/>
        <w:ind w:left="720" w:right="720"/>
        <w:jc w:val="both"/>
      </w:pPr>
      <w:r>
        <w:t>We also found that while federal and state civil rights laws may offer some protections against bullying in certain circumstances, vulnerable groups may not always be covered. Federal civil rights laws can be used to provide protections against bullying in certain circumstances, but some vulnerable groups are not covered and therefore have no recourse at the federal level. For example, federal agencies lack jurisdiction under civil rights statutes to pursue discrimination cases based solely on socioeconomic status or sexual orientation. Some state civil rights laws provide protections to victims of bullying that go beyond federal law, but federal complainants whose cases are dismissed for lack of jurisdiction are not always informed by Education about the possibility of pursuing claims at the state level.</w:t>
      </w:r>
    </w:p>
    <w:p w:rsidR="009428A4" w:rsidRDefault="006E2945">
      <w:pPr>
        <w:pStyle w:val="NormalWeb"/>
        <w:ind w:left="720" w:right="720"/>
        <w:jc w:val="both"/>
      </w:pPr>
      <w:r>
        <w:t xml:space="preserve">Finally, regarding federal coordination efforts to combat bullying, we found that a variety of efforts are under way, but that a full assessment of legal remedies has not been completed. Specifically, Education, HHS, and Justice have established coordinated efforts to carry out research and disseminate information on bullying. For example, The Federal Partners in Bullying Prevention Steering Committee serves as a forum for federal agencies to develop and share information with each </w:t>
      </w:r>
      <w:r>
        <w:lastRenderedPageBreak/>
        <w:t xml:space="preserve">other and the public, and </w:t>
      </w:r>
      <w:hyperlink r:id="rId9" w:history="1">
        <w:r>
          <w:rPr>
            <w:rStyle w:val="Hyperlink"/>
          </w:rPr>
          <w:t>http://www.stopbullying.gov</w:t>
        </w:r>
      </w:hyperlink>
      <w:r>
        <w:t xml:space="preserve"> consolidates the content of different federal sites into one location to provide free materials for the public. In addition to these efforts, Education has issued information about how federal civil rights laws can be used to address bullying of protected classes of youths and is conducting a comprehensive study of state bullying laws and how selected school districts are implementing them. However, no similar information is being gathered on state civil rights laws and procedures that could be helpful in assessing the adequacy of legal protections for victims of school bullying.</w:t>
      </w:r>
      <w:r>
        <w:rPr>
          <w:rStyle w:val="FootnoteReference"/>
        </w:rPr>
        <w:footnoteReference w:id="21"/>
      </w:r>
    </w:p>
    <w:p w:rsidR="009428A4" w:rsidRDefault="006E2945">
      <w:pPr>
        <w:spacing w:before="240" w:line="480" w:lineRule="auto"/>
        <w:ind w:firstLine="720"/>
        <w:rPr>
          <w:rFonts w:ascii="Times New Roman" w:hAnsi="Times New Roman"/>
          <w:bCs/>
          <w:sz w:val="24"/>
          <w:szCs w:val="24"/>
        </w:rPr>
      </w:pPr>
      <w:r w:rsidRPr="00277342">
        <w:rPr>
          <w:rFonts w:ascii="Times New Roman" w:hAnsi="Times New Roman"/>
          <w:bCs/>
          <w:sz w:val="24"/>
          <w:szCs w:val="24"/>
        </w:rPr>
        <w:t xml:space="preserve">Federal anti-bullying efforts can be traced </w:t>
      </w:r>
      <w:r>
        <w:rPr>
          <w:rFonts w:ascii="Times New Roman" w:hAnsi="Times New Roman"/>
          <w:bCs/>
          <w:sz w:val="24"/>
          <w:szCs w:val="24"/>
        </w:rPr>
        <w:t xml:space="preserve">back </w:t>
      </w:r>
      <w:r w:rsidRPr="00277342">
        <w:rPr>
          <w:rFonts w:ascii="Times New Roman" w:hAnsi="Times New Roman"/>
          <w:bCs/>
          <w:sz w:val="24"/>
          <w:szCs w:val="24"/>
        </w:rPr>
        <w:t xml:space="preserve">to the United States Supreme Court’s 1999 decision in the case of </w:t>
      </w:r>
      <w:r w:rsidR="004A3EB6" w:rsidRPr="004A3EB6">
        <w:rPr>
          <w:rFonts w:ascii="Times New Roman" w:hAnsi="Times New Roman"/>
          <w:bCs/>
          <w:i/>
          <w:sz w:val="24"/>
          <w:szCs w:val="24"/>
        </w:rPr>
        <w:t>Davis v. Monroe County Board of Education</w:t>
      </w:r>
      <w:r>
        <w:rPr>
          <w:rFonts w:ascii="Times New Roman" w:hAnsi="Times New Roman"/>
          <w:bCs/>
          <w:sz w:val="24"/>
          <w:szCs w:val="24"/>
        </w:rPr>
        <w:t>.</w:t>
      </w:r>
      <w:r w:rsidRPr="006C4F61">
        <w:rPr>
          <w:rStyle w:val="FootnoteReference"/>
          <w:rFonts w:ascii="Times New Roman" w:hAnsi="Times New Roman"/>
          <w:bCs/>
          <w:sz w:val="24"/>
          <w:szCs w:val="24"/>
        </w:rPr>
        <w:t xml:space="preserve"> </w:t>
      </w:r>
      <w:r w:rsidRPr="00277342">
        <w:rPr>
          <w:rStyle w:val="FootnoteReference"/>
          <w:rFonts w:ascii="Times New Roman" w:hAnsi="Times New Roman"/>
          <w:bCs/>
          <w:sz w:val="24"/>
          <w:szCs w:val="24"/>
        </w:rPr>
        <w:footnoteReference w:id="22"/>
      </w:r>
      <w:r w:rsidRPr="00277342">
        <w:rPr>
          <w:rFonts w:ascii="Times New Roman" w:hAnsi="Times New Roman"/>
          <w:bCs/>
          <w:sz w:val="24"/>
          <w:szCs w:val="24"/>
        </w:rPr>
        <w:t xml:space="preserve"> </w:t>
      </w:r>
      <w:r>
        <w:rPr>
          <w:rFonts w:ascii="Times New Roman" w:hAnsi="Times New Roman"/>
          <w:bCs/>
          <w:sz w:val="24"/>
          <w:szCs w:val="24"/>
        </w:rPr>
        <w:t xml:space="preserve">  In that case, </w:t>
      </w:r>
      <w:r w:rsidR="00BF226D">
        <w:rPr>
          <w:rFonts w:ascii="Times New Roman" w:hAnsi="Times New Roman"/>
          <w:bCs/>
          <w:sz w:val="24"/>
          <w:szCs w:val="24"/>
        </w:rPr>
        <w:t xml:space="preserve">LaShona Davis, </w:t>
      </w:r>
      <w:r>
        <w:rPr>
          <w:rFonts w:ascii="Times New Roman" w:hAnsi="Times New Roman"/>
          <w:bCs/>
          <w:sz w:val="24"/>
          <w:szCs w:val="24"/>
        </w:rPr>
        <w:t xml:space="preserve">a female fifth grade student at Hubbard Elementary School in Monroe County, Georgia, was repeatedly sexually harassed by a male classmate, “G.F.”  </w:t>
      </w:r>
      <w:r w:rsidRPr="00277342">
        <w:rPr>
          <w:rFonts w:ascii="Times New Roman" w:hAnsi="Times New Roman"/>
          <w:bCs/>
          <w:sz w:val="24"/>
          <w:szCs w:val="24"/>
        </w:rPr>
        <w:t>The incidents of reported sexual harassment began in December 1992 when G.F. attempted to touch LaShonda's breasts and genital areas while making vulgar statements. LaShonda reported the incident to her teacher</w:t>
      </w:r>
      <w:r>
        <w:rPr>
          <w:rFonts w:ascii="Times New Roman" w:hAnsi="Times New Roman"/>
          <w:bCs/>
          <w:sz w:val="24"/>
          <w:szCs w:val="24"/>
        </w:rPr>
        <w:t xml:space="preserve">, but the school did not initiate any action </w:t>
      </w:r>
      <w:r w:rsidRPr="00277342">
        <w:rPr>
          <w:rFonts w:ascii="Times New Roman" w:hAnsi="Times New Roman"/>
          <w:bCs/>
          <w:sz w:val="24"/>
          <w:szCs w:val="24"/>
        </w:rPr>
        <w:t xml:space="preserve">to prevent future occurrences of the behavior.   </w:t>
      </w:r>
      <w:r>
        <w:rPr>
          <w:rFonts w:ascii="Times New Roman" w:hAnsi="Times New Roman"/>
          <w:bCs/>
          <w:sz w:val="24"/>
          <w:szCs w:val="24"/>
        </w:rPr>
        <w:t xml:space="preserve">The behavior continued on two separate days in </w:t>
      </w:r>
      <w:r w:rsidRPr="00277342">
        <w:rPr>
          <w:rFonts w:ascii="Times New Roman" w:hAnsi="Times New Roman"/>
          <w:bCs/>
          <w:sz w:val="24"/>
          <w:szCs w:val="24"/>
        </w:rPr>
        <w:t xml:space="preserve">January </w:t>
      </w:r>
      <w:r>
        <w:rPr>
          <w:rFonts w:ascii="Times New Roman" w:hAnsi="Times New Roman"/>
          <w:bCs/>
          <w:sz w:val="24"/>
          <w:szCs w:val="24"/>
        </w:rPr>
        <w:t>1993 when G</w:t>
      </w:r>
      <w:r w:rsidRPr="00277342">
        <w:rPr>
          <w:rFonts w:ascii="Times New Roman" w:hAnsi="Times New Roman"/>
          <w:bCs/>
          <w:sz w:val="24"/>
          <w:szCs w:val="24"/>
        </w:rPr>
        <w:t>.</w:t>
      </w:r>
      <w:r>
        <w:rPr>
          <w:rFonts w:ascii="Times New Roman" w:hAnsi="Times New Roman"/>
          <w:bCs/>
          <w:sz w:val="24"/>
          <w:szCs w:val="24"/>
        </w:rPr>
        <w:t>F.</w:t>
      </w:r>
      <w:r w:rsidRPr="00277342">
        <w:rPr>
          <w:rFonts w:ascii="Times New Roman" w:hAnsi="Times New Roman"/>
          <w:bCs/>
          <w:sz w:val="24"/>
          <w:szCs w:val="24"/>
        </w:rPr>
        <w:t xml:space="preserve"> committed similar offensive actions against </w:t>
      </w:r>
      <w:r w:rsidR="00BF226D">
        <w:rPr>
          <w:rFonts w:ascii="Times New Roman" w:hAnsi="Times New Roman"/>
          <w:bCs/>
          <w:sz w:val="24"/>
          <w:szCs w:val="24"/>
        </w:rPr>
        <w:t>her, after which</w:t>
      </w:r>
      <w:r>
        <w:rPr>
          <w:rFonts w:ascii="Times New Roman" w:hAnsi="Times New Roman"/>
          <w:bCs/>
          <w:sz w:val="24"/>
          <w:szCs w:val="24"/>
        </w:rPr>
        <w:t xml:space="preserve"> </w:t>
      </w:r>
      <w:r w:rsidRPr="00277342">
        <w:rPr>
          <w:rFonts w:ascii="Times New Roman" w:hAnsi="Times New Roman"/>
          <w:bCs/>
          <w:sz w:val="24"/>
          <w:szCs w:val="24"/>
        </w:rPr>
        <w:t>LaShonda reported both incidents to her teacher and to her mother</w:t>
      </w:r>
      <w:r>
        <w:rPr>
          <w:rFonts w:ascii="Times New Roman" w:hAnsi="Times New Roman"/>
          <w:bCs/>
          <w:sz w:val="24"/>
          <w:szCs w:val="24"/>
        </w:rPr>
        <w:t>.  When her mother</w:t>
      </w:r>
      <w:r w:rsidRPr="00277342">
        <w:rPr>
          <w:rFonts w:ascii="Times New Roman" w:hAnsi="Times New Roman"/>
          <w:bCs/>
          <w:sz w:val="24"/>
          <w:szCs w:val="24"/>
        </w:rPr>
        <w:t xml:space="preserve"> </w:t>
      </w:r>
      <w:r>
        <w:rPr>
          <w:rFonts w:ascii="Times New Roman" w:hAnsi="Times New Roman"/>
          <w:bCs/>
          <w:sz w:val="24"/>
          <w:szCs w:val="24"/>
        </w:rPr>
        <w:t xml:space="preserve">reported the incidents to </w:t>
      </w:r>
      <w:r w:rsidRPr="00277342">
        <w:rPr>
          <w:rFonts w:ascii="Times New Roman" w:hAnsi="Times New Roman"/>
          <w:bCs/>
          <w:sz w:val="24"/>
          <w:szCs w:val="24"/>
        </w:rPr>
        <w:t>LaShonda's teacher</w:t>
      </w:r>
      <w:r>
        <w:rPr>
          <w:rFonts w:ascii="Times New Roman" w:hAnsi="Times New Roman"/>
          <w:bCs/>
          <w:sz w:val="24"/>
          <w:szCs w:val="24"/>
        </w:rPr>
        <w:t xml:space="preserve">, she </w:t>
      </w:r>
      <w:r w:rsidRPr="00277342">
        <w:rPr>
          <w:rFonts w:ascii="Times New Roman" w:hAnsi="Times New Roman"/>
          <w:bCs/>
          <w:sz w:val="24"/>
          <w:szCs w:val="24"/>
        </w:rPr>
        <w:t>was told that the principal had been informed of the incident</w:t>
      </w:r>
      <w:r>
        <w:rPr>
          <w:rFonts w:ascii="Times New Roman" w:hAnsi="Times New Roman"/>
          <w:bCs/>
          <w:sz w:val="24"/>
          <w:szCs w:val="24"/>
        </w:rPr>
        <w:t xml:space="preserve">s.  </w:t>
      </w:r>
      <w:r w:rsidR="00A40ACB">
        <w:rPr>
          <w:rFonts w:ascii="Times New Roman" w:hAnsi="Times New Roman"/>
          <w:bCs/>
          <w:sz w:val="24"/>
          <w:szCs w:val="24"/>
        </w:rPr>
        <w:t>However</w:t>
      </w:r>
      <w:r w:rsidR="00BF226D">
        <w:rPr>
          <w:rFonts w:ascii="Times New Roman" w:hAnsi="Times New Roman"/>
          <w:bCs/>
          <w:sz w:val="24"/>
          <w:szCs w:val="24"/>
        </w:rPr>
        <w:t>, n</w:t>
      </w:r>
      <w:r>
        <w:rPr>
          <w:rFonts w:ascii="Times New Roman" w:hAnsi="Times New Roman"/>
          <w:bCs/>
          <w:sz w:val="24"/>
          <w:szCs w:val="24"/>
        </w:rPr>
        <w:t>o disciplinary action</w:t>
      </w:r>
      <w:r w:rsidR="00BF226D">
        <w:rPr>
          <w:rFonts w:ascii="Times New Roman" w:hAnsi="Times New Roman"/>
          <w:bCs/>
          <w:sz w:val="24"/>
          <w:szCs w:val="24"/>
        </w:rPr>
        <w:t xml:space="preserve"> </w:t>
      </w:r>
      <w:r w:rsidRPr="00277342">
        <w:rPr>
          <w:rFonts w:ascii="Times New Roman" w:hAnsi="Times New Roman"/>
          <w:bCs/>
          <w:sz w:val="24"/>
          <w:szCs w:val="24"/>
        </w:rPr>
        <w:t xml:space="preserve">was taken against G.F. </w:t>
      </w:r>
    </w:p>
    <w:p w:rsidR="009428A4" w:rsidRDefault="006E2945">
      <w:pPr>
        <w:spacing w:before="240" w:line="480" w:lineRule="auto"/>
        <w:ind w:firstLine="720"/>
        <w:rPr>
          <w:rFonts w:ascii="Times New Roman" w:hAnsi="Times New Roman"/>
          <w:bCs/>
          <w:sz w:val="24"/>
          <w:szCs w:val="24"/>
        </w:rPr>
      </w:pPr>
      <w:r>
        <w:rPr>
          <w:rFonts w:ascii="Times New Roman" w:hAnsi="Times New Roman"/>
          <w:bCs/>
          <w:sz w:val="24"/>
          <w:szCs w:val="24"/>
        </w:rPr>
        <w:t xml:space="preserve">G.F. similarly harassed </w:t>
      </w:r>
      <w:r w:rsidR="00BF226D">
        <w:rPr>
          <w:rFonts w:ascii="Times New Roman" w:hAnsi="Times New Roman"/>
          <w:bCs/>
          <w:sz w:val="24"/>
          <w:szCs w:val="24"/>
        </w:rPr>
        <w:t xml:space="preserve">her </w:t>
      </w:r>
      <w:r>
        <w:rPr>
          <w:rFonts w:ascii="Times New Roman" w:hAnsi="Times New Roman"/>
          <w:bCs/>
          <w:sz w:val="24"/>
          <w:szCs w:val="24"/>
        </w:rPr>
        <w:t xml:space="preserve">on two occasions in February 1993. The first February incident happened in </w:t>
      </w:r>
      <w:r w:rsidRPr="00277342">
        <w:rPr>
          <w:rFonts w:ascii="Times New Roman" w:hAnsi="Times New Roman"/>
          <w:bCs/>
          <w:sz w:val="24"/>
          <w:szCs w:val="24"/>
        </w:rPr>
        <w:t>physical education class</w:t>
      </w:r>
      <w:r>
        <w:rPr>
          <w:rFonts w:ascii="Times New Roman" w:hAnsi="Times New Roman"/>
          <w:bCs/>
          <w:sz w:val="24"/>
          <w:szCs w:val="24"/>
        </w:rPr>
        <w:t xml:space="preserve"> when </w:t>
      </w:r>
      <w:r w:rsidRPr="00277342">
        <w:rPr>
          <w:rFonts w:ascii="Times New Roman" w:hAnsi="Times New Roman"/>
          <w:bCs/>
          <w:sz w:val="24"/>
          <w:szCs w:val="24"/>
        </w:rPr>
        <w:t>G.F. again acted in a sexually suggestive manner toward LaShonda. She reported the incident to her physical education teacher</w:t>
      </w:r>
      <w:r>
        <w:rPr>
          <w:rFonts w:ascii="Times New Roman" w:hAnsi="Times New Roman"/>
          <w:bCs/>
          <w:sz w:val="24"/>
          <w:szCs w:val="24"/>
        </w:rPr>
        <w:t xml:space="preserve">, but the </w:t>
      </w:r>
      <w:r>
        <w:rPr>
          <w:rFonts w:ascii="Times New Roman" w:hAnsi="Times New Roman"/>
          <w:bCs/>
          <w:sz w:val="24"/>
          <w:szCs w:val="24"/>
        </w:rPr>
        <w:lastRenderedPageBreak/>
        <w:t xml:space="preserve">school </w:t>
      </w:r>
      <w:r w:rsidR="00BF226D">
        <w:rPr>
          <w:rFonts w:ascii="Times New Roman" w:hAnsi="Times New Roman"/>
          <w:bCs/>
          <w:sz w:val="24"/>
          <w:szCs w:val="24"/>
        </w:rPr>
        <w:t>again failed to act</w:t>
      </w:r>
      <w:r w:rsidRPr="00277342">
        <w:rPr>
          <w:rFonts w:ascii="Times New Roman" w:hAnsi="Times New Roman"/>
          <w:bCs/>
          <w:sz w:val="24"/>
          <w:szCs w:val="24"/>
        </w:rPr>
        <w:t xml:space="preserve">. </w:t>
      </w:r>
      <w:r>
        <w:rPr>
          <w:rFonts w:ascii="Times New Roman" w:hAnsi="Times New Roman"/>
          <w:bCs/>
          <w:sz w:val="24"/>
          <w:szCs w:val="24"/>
        </w:rPr>
        <w:t xml:space="preserve"> </w:t>
      </w:r>
      <w:r w:rsidRPr="00277342">
        <w:rPr>
          <w:rFonts w:ascii="Times New Roman" w:hAnsi="Times New Roman"/>
          <w:bCs/>
          <w:sz w:val="24"/>
          <w:szCs w:val="24"/>
        </w:rPr>
        <w:t xml:space="preserve">A week later, </w:t>
      </w:r>
      <w:r>
        <w:rPr>
          <w:rFonts w:ascii="Times New Roman" w:hAnsi="Times New Roman"/>
          <w:bCs/>
          <w:sz w:val="24"/>
          <w:szCs w:val="24"/>
        </w:rPr>
        <w:t>a</w:t>
      </w:r>
      <w:r w:rsidRPr="00277342">
        <w:rPr>
          <w:rFonts w:ascii="Times New Roman" w:hAnsi="Times New Roman"/>
          <w:bCs/>
          <w:sz w:val="24"/>
          <w:szCs w:val="24"/>
        </w:rPr>
        <w:t>nother classroom teacher, Mrs. Pippin, observed G.F. engaged in similar behavior</w:t>
      </w:r>
      <w:r>
        <w:rPr>
          <w:rFonts w:ascii="Times New Roman" w:hAnsi="Times New Roman"/>
          <w:bCs/>
          <w:sz w:val="24"/>
          <w:szCs w:val="24"/>
        </w:rPr>
        <w:t xml:space="preserve"> and again n</w:t>
      </w:r>
      <w:r w:rsidRPr="00277342">
        <w:rPr>
          <w:rFonts w:ascii="Times New Roman" w:hAnsi="Times New Roman"/>
          <w:bCs/>
          <w:sz w:val="24"/>
          <w:szCs w:val="24"/>
        </w:rPr>
        <w:t xml:space="preserve">o disciplinary action was taken. </w:t>
      </w:r>
      <w:r>
        <w:rPr>
          <w:rFonts w:ascii="Times New Roman" w:hAnsi="Times New Roman"/>
          <w:bCs/>
          <w:sz w:val="24"/>
          <w:szCs w:val="24"/>
        </w:rPr>
        <w:t xml:space="preserve">  In March 1993, </w:t>
      </w:r>
      <w:r w:rsidRPr="00277342">
        <w:rPr>
          <w:rFonts w:ascii="Times New Roman" w:hAnsi="Times New Roman"/>
          <w:bCs/>
          <w:sz w:val="24"/>
          <w:szCs w:val="24"/>
        </w:rPr>
        <w:t xml:space="preserve">G.F. </w:t>
      </w:r>
      <w:r w:rsidR="00BF226D">
        <w:rPr>
          <w:rFonts w:ascii="Times New Roman" w:hAnsi="Times New Roman"/>
          <w:bCs/>
          <w:sz w:val="24"/>
          <w:szCs w:val="24"/>
        </w:rPr>
        <w:t xml:space="preserve">yet </w:t>
      </w:r>
      <w:r w:rsidRPr="00277342">
        <w:rPr>
          <w:rFonts w:ascii="Times New Roman" w:hAnsi="Times New Roman"/>
          <w:bCs/>
          <w:sz w:val="24"/>
          <w:szCs w:val="24"/>
        </w:rPr>
        <w:t>again harassed LaShonda in physical education</w:t>
      </w:r>
      <w:r>
        <w:rPr>
          <w:rFonts w:ascii="Times New Roman" w:hAnsi="Times New Roman"/>
          <w:bCs/>
          <w:sz w:val="24"/>
          <w:szCs w:val="24"/>
        </w:rPr>
        <w:t xml:space="preserve"> class</w:t>
      </w:r>
      <w:r w:rsidR="00BF226D">
        <w:rPr>
          <w:rFonts w:ascii="Times New Roman" w:hAnsi="Times New Roman"/>
          <w:bCs/>
          <w:sz w:val="24"/>
          <w:szCs w:val="24"/>
        </w:rPr>
        <w:t>,</w:t>
      </w:r>
      <w:r>
        <w:rPr>
          <w:rFonts w:ascii="Times New Roman" w:hAnsi="Times New Roman"/>
          <w:bCs/>
          <w:sz w:val="24"/>
          <w:szCs w:val="24"/>
        </w:rPr>
        <w:t xml:space="preserve"> and the</w:t>
      </w:r>
      <w:r w:rsidRPr="00277342">
        <w:rPr>
          <w:rFonts w:ascii="Times New Roman" w:hAnsi="Times New Roman"/>
          <w:bCs/>
          <w:sz w:val="24"/>
          <w:szCs w:val="24"/>
        </w:rPr>
        <w:t xml:space="preserve"> incident was </w:t>
      </w:r>
      <w:r>
        <w:rPr>
          <w:rFonts w:ascii="Times New Roman" w:hAnsi="Times New Roman"/>
          <w:bCs/>
          <w:sz w:val="24"/>
          <w:szCs w:val="24"/>
        </w:rPr>
        <w:t xml:space="preserve">once more </w:t>
      </w:r>
      <w:r w:rsidRPr="00277342">
        <w:rPr>
          <w:rFonts w:ascii="Times New Roman" w:hAnsi="Times New Roman"/>
          <w:bCs/>
          <w:sz w:val="24"/>
          <w:szCs w:val="24"/>
        </w:rPr>
        <w:t xml:space="preserve">reported to the physical education teacher and to Mrs. Pippin. Although the principal was told of the incident, no disciplinary action was taken. </w:t>
      </w:r>
      <w:r>
        <w:rPr>
          <w:rFonts w:ascii="Times New Roman" w:hAnsi="Times New Roman"/>
          <w:bCs/>
          <w:sz w:val="24"/>
          <w:szCs w:val="24"/>
        </w:rPr>
        <w:t xml:space="preserve"> </w:t>
      </w:r>
      <w:r w:rsidRPr="00277342">
        <w:rPr>
          <w:rFonts w:ascii="Times New Roman" w:hAnsi="Times New Roman"/>
          <w:bCs/>
          <w:sz w:val="24"/>
          <w:szCs w:val="24"/>
        </w:rPr>
        <w:t>G.F. rubbed his body against LaShonda in a sexually suggestive manner</w:t>
      </w:r>
      <w:r>
        <w:rPr>
          <w:rFonts w:ascii="Times New Roman" w:hAnsi="Times New Roman"/>
          <w:bCs/>
          <w:sz w:val="24"/>
          <w:szCs w:val="24"/>
        </w:rPr>
        <w:t xml:space="preserve"> again in April 1993 and</w:t>
      </w:r>
      <w:r w:rsidRPr="00277342">
        <w:rPr>
          <w:rFonts w:ascii="Times New Roman" w:hAnsi="Times New Roman"/>
          <w:bCs/>
          <w:sz w:val="24"/>
          <w:szCs w:val="24"/>
        </w:rPr>
        <w:t xml:space="preserve"> </w:t>
      </w:r>
      <w:r w:rsidR="00BF226D">
        <w:rPr>
          <w:rFonts w:ascii="Times New Roman" w:hAnsi="Times New Roman"/>
          <w:bCs/>
          <w:sz w:val="24"/>
          <w:szCs w:val="24"/>
        </w:rPr>
        <w:t>she</w:t>
      </w:r>
      <w:r w:rsidR="00BF226D" w:rsidRPr="00277342">
        <w:rPr>
          <w:rFonts w:ascii="Times New Roman" w:hAnsi="Times New Roman"/>
          <w:bCs/>
          <w:sz w:val="24"/>
          <w:szCs w:val="24"/>
        </w:rPr>
        <w:t xml:space="preserve"> </w:t>
      </w:r>
      <w:r w:rsidRPr="00277342">
        <w:rPr>
          <w:rFonts w:ascii="Times New Roman" w:hAnsi="Times New Roman"/>
          <w:bCs/>
          <w:sz w:val="24"/>
          <w:szCs w:val="24"/>
        </w:rPr>
        <w:t>reported the inc</w:t>
      </w:r>
      <w:r>
        <w:rPr>
          <w:rFonts w:ascii="Times New Roman" w:hAnsi="Times New Roman"/>
          <w:bCs/>
          <w:sz w:val="24"/>
          <w:szCs w:val="24"/>
        </w:rPr>
        <w:t>ident to her classroom teacher, and like the previous times, n</w:t>
      </w:r>
      <w:r w:rsidRPr="00277342">
        <w:rPr>
          <w:rFonts w:ascii="Times New Roman" w:hAnsi="Times New Roman"/>
          <w:bCs/>
          <w:sz w:val="24"/>
          <w:szCs w:val="24"/>
        </w:rPr>
        <w:t>o disciplinary sanctions were taken against G.F</w:t>
      </w:r>
      <w:r>
        <w:rPr>
          <w:rFonts w:ascii="Times New Roman" w:hAnsi="Times New Roman"/>
          <w:bCs/>
          <w:sz w:val="24"/>
          <w:szCs w:val="24"/>
        </w:rPr>
        <w:t>.</w:t>
      </w:r>
    </w:p>
    <w:p w:rsidR="009428A4" w:rsidRDefault="006E2945">
      <w:pPr>
        <w:spacing w:before="240" w:line="480" w:lineRule="auto"/>
        <w:ind w:firstLine="720"/>
        <w:rPr>
          <w:rFonts w:ascii="Times New Roman" w:hAnsi="Times New Roman"/>
          <w:bCs/>
          <w:sz w:val="24"/>
          <w:szCs w:val="24"/>
        </w:rPr>
      </w:pPr>
      <w:r w:rsidRPr="00277342">
        <w:rPr>
          <w:rFonts w:ascii="Times New Roman" w:hAnsi="Times New Roman"/>
          <w:bCs/>
          <w:sz w:val="24"/>
          <w:szCs w:val="24"/>
        </w:rPr>
        <w:t xml:space="preserve">During the time that G.F. was harassing LaShonda, he was also harassing other female classmates. A number of the girls, including LaShonda, asked to speak to the </w:t>
      </w:r>
      <w:r>
        <w:rPr>
          <w:rFonts w:ascii="Times New Roman" w:hAnsi="Times New Roman"/>
          <w:bCs/>
          <w:sz w:val="24"/>
          <w:szCs w:val="24"/>
        </w:rPr>
        <w:t>principal about G.F.'s conduct. H</w:t>
      </w:r>
      <w:r w:rsidRPr="00277342">
        <w:rPr>
          <w:rFonts w:ascii="Times New Roman" w:hAnsi="Times New Roman"/>
          <w:bCs/>
          <w:sz w:val="24"/>
          <w:szCs w:val="24"/>
        </w:rPr>
        <w:t>owever, their teacher denied the request, saying that the principal would call them if he needed to</w:t>
      </w:r>
      <w:r>
        <w:rPr>
          <w:rFonts w:ascii="Times New Roman" w:hAnsi="Times New Roman"/>
          <w:bCs/>
          <w:sz w:val="24"/>
          <w:szCs w:val="24"/>
        </w:rPr>
        <w:t xml:space="preserve"> do so</w:t>
      </w:r>
      <w:r w:rsidRPr="00277342">
        <w:rPr>
          <w:rFonts w:ascii="Times New Roman" w:hAnsi="Times New Roman"/>
          <w:bCs/>
          <w:sz w:val="24"/>
          <w:szCs w:val="24"/>
        </w:rPr>
        <w:t xml:space="preserve">. </w:t>
      </w:r>
      <w:r>
        <w:rPr>
          <w:rFonts w:ascii="Times New Roman" w:hAnsi="Times New Roman"/>
          <w:bCs/>
          <w:sz w:val="24"/>
          <w:szCs w:val="24"/>
        </w:rPr>
        <w:t xml:space="preserve">  </w:t>
      </w:r>
      <w:r w:rsidRPr="00277342">
        <w:rPr>
          <w:rFonts w:ascii="Times New Roman" w:hAnsi="Times New Roman"/>
          <w:bCs/>
          <w:sz w:val="24"/>
          <w:szCs w:val="24"/>
        </w:rPr>
        <w:t xml:space="preserve">When </w:t>
      </w:r>
      <w:r>
        <w:rPr>
          <w:rFonts w:ascii="Times New Roman" w:hAnsi="Times New Roman"/>
          <w:bCs/>
          <w:sz w:val="24"/>
          <w:szCs w:val="24"/>
        </w:rPr>
        <w:t>LaShond</w:t>
      </w:r>
      <w:r w:rsidR="00684F61">
        <w:rPr>
          <w:rFonts w:ascii="Times New Roman" w:hAnsi="Times New Roman"/>
          <w:bCs/>
          <w:sz w:val="24"/>
          <w:szCs w:val="24"/>
        </w:rPr>
        <w:t>a</w:t>
      </w:r>
      <w:r>
        <w:rPr>
          <w:rFonts w:ascii="Times New Roman" w:hAnsi="Times New Roman"/>
          <w:bCs/>
          <w:sz w:val="24"/>
          <w:szCs w:val="24"/>
        </w:rPr>
        <w:t>’</w:t>
      </w:r>
      <w:r w:rsidR="00684F61">
        <w:rPr>
          <w:rFonts w:ascii="Times New Roman" w:hAnsi="Times New Roman"/>
          <w:bCs/>
          <w:sz w:val="24"/>
          <w:szCs w:val="24"/>
        </w:rPr>
        <w:t>s</w:t>
      </w:r>
      <w:r>
        <w:rPr>
          <w:rFonts w:ascii="Times New Roman" w:hAnsi="Times New Roman"/>
          <w:bCs/>
          <w:sz w:val="24"/>
          <w:szCs w:val="24"/>
        </w:rPr>
        <w:t xml:space="preserve"> mother</w:t>
      </w:r>
      <w:r w:rsidRPr="00277342">
        <w:rPr>
          <w:rFonts w:ascii="Times New Roman" w:hAnsi="Times New Roman"/>
          <w:bCs/>
          <w:sz w:val="24"/>
          <w:szCs w:val="24"/>
        </w:rPr>
        <w:t xml:space="preserve"> talked to the principal about the continuing incidents, the principal told her, "I guess I'll just have to threaten him a little harder." The principal also told Mrs. Davis that LaShonda was the only student complaining about G.F.'s behavior. </w:t>
      </w:r>
      <w:r>
        <w:rPr>
          <w:rFonts w:ascii="Times New Roman" w:hAnsi="Times New Roman"/>
          <w:bCs/>
          <w:sz w:val="24"/>
          <w:szCs w:val="24"/>
        </w:rPr>
        <w:t xml:space="preserve"> </w:t>
      </w:r>
      <w:r w:rsidRPr="00277342">
        <w:rPr>
          <w:rFonts w:ascii="Times New Roman" w:hAnsi="Times New Roman"/>
          <w:bCs/>
          <w:sz w:val="24"/>
          <w:szCs w:val="24"/>
        </w:rPr>
        <w:t>In May 1993, the local police charged G.F. with sexual battery for the repeated incidents of misconduct against LaShonda.</w:t>
      </w:r>
      <w:r>
        <w:rPr>
          <w:rStyle w:val="FootnoteReference"/>
          <w:rFonts w:ascii="Times New Roman" w:hAnsi="Times New Roman"/>
          <w:bCs/>
          <w:sz w:val="24"/>
          <w:szCs w:val="24"/>
        </w:rPr>
        <w:footnoteReference w:id="23"/>
      </w:r>
      <w:r w:rsidRPr="00277342">
        <w:rPr>
          <w:rFonts w:ascii="Times New Roman" w:hAnsi="Times New Roman"/>
          <w:bCs/>
          <w:sz w:val="24"/>
          <w:szCs w:val="24"/>
        </w:rPr>
        <w:t xml:space="preserve"> </w:t>
      </w:r>
      <w:r>
        <w:rPr>
          <w:rFonts w:ascii="Times New Roman" w:hAnsi="Times New Roman"/>
          <w:bCs/>
          <w:sz w:val="24"/>
          <w:szCs w:val="24"/>
        </w:rPr>
        <w:t xml:space="preserve"> G.F. </w:t>
      </w:r>
      <w:r w:rsidRPr="00277342">
        <w:rPr>
          <w:rFonts w:ascii="Times New Roman" w:hAnsi="Times New Roman"/>
          <w:bCs/>
          <w:sz w:val="24"/>
          <w:szCs w:val="24"/>
        </w:rPr>
        <w:t xml:space="preserve">pleaded guilty. Although the </w:t>
      </w:r>
      <w:r>
        <w:rPr>
          <w:rFonts w:ascii="Times New Roman" w:hAnsi="Times New Roman"/>
          <w:bCs/>
          <w:sz w:val="24"/>
          <w:szCs w:val="24"/>
        </w:rPr>
        <w:t>harassing behavior</w:t>
      </w:r>
      <w:r w:rsidRPr="00277342">
        <w:rPr>
          <w:rFonts w:ascii="Times New Roman" w:hAnsi="Times New Roman"/>
          <w:bCs/>
          <w:sz w:val="24"/>
          <w:szCs w:val="24"/>
        </w:rPr>
        <w:t xml:space="preserve"> stopped, LaShonda's grades plummeted</w:t>
      </w:r>
      <w:r>
        <w:rPr>
          <w:rFonts w:ascii="Times New Roman" w:hAnsi="Times New Roman"/>
          <w:bCs/>
          <w:sz w:val="24"/>
          <w:szCs w:val="24"/>
        </w:rPr>
        <w:t xml:space="preserve">, </w:t>
      </w:r>
      <w:r w:rsidRPr="00277342">
        <w:rPr>
          <w:rFonts w:ascii="Times New Roman" w:hAnsi="Times New Roman"/>
          <w:bCs/>
          <w:sz w:val="24"/>
          <w:szCs w:val="24"/>
        </w:rPr>
        <w:t>she was no longer able to concentrate on her studies</w:t>
      </w:r>
      <w:r>
        <w:rPr>
          <w:rFonts w:ascii="Times New Roman" w:hAnsi="Times New Roman"/>
          <w:bCs/>
          <w:sz w:val="24"/>
          <w:szCs w:val="24"/>
        </w:rPr>
        <w:t>, and h</w:t>
      </w:r>
      <w:r w:rsidRPr="00277342">
        <w:rPr>
          <w:rFonts w:ascii="Times New Roman" w:hAnsi="Times New Roman"/>
          <w:bCs/>
          <w:sz w:val="24"/>
          <w:szCs w:val="24"/>
        </w:rPr>
        <w:t xml:space="preserve">er father found a suicide note that LaShonda had written to a friend. </w:t>
      </w:r>
    </w:p>
    <w:p w:rsidR="009428A4" w:rsidRDefault="006E2945">
      <w:pPr>
        <w:spacing w:before="240" w:line="480" w:lineRule="auto"/>
        <w:ind w:firstLine="720"/>
        <w:rPr>
          <w:rFonts w:ascii="Times New Roman" w:hAnsi="Times New Roman"/>
          <w:sz w:val="24"/>
          <w:szCs w:val="24"/>
        </w:rPr>
      </w:pPr>
      <w:r>
        <w:rPr>
          <w:rFonts w:ascii="Times New Roman" w:hAnsi="Times New Roman"/>
          <w:bCs/>
          <w:sz w:val="24"/>
          <w:szCs w:val="24"/>
        </w:rPr>
        <w:t xml:space="preserve">In </w:t>
      </w:r>
      <w:r w:rsidRPr="003B2A5A">
        <w:rPr>
          <w:rFonts w:ascii="Times New Roman" w:hAnsi="Times New Roman"/>
          <w:bCs/>
          <w:sz w:val="24"/>
          <w:szCs w:val="24"/>
        </w:rPr>
        <w:t>1994, Mrs. Davis filed a civil suit in U</w:t>
      </w:r>
      <w:r>
        <w:rPr>
          <w:rFonts w:ascii="Times New Roman" w:hAnsi="Times New Roman"/>
          <w:bCs/>
          <w:sz w:val="24"/>
          <w:szCs w:val="24"/>
        </w:rPr>
        <w:t xml:space="preserve">nited </w:t>
      </w:r>
      <w:r w:rsidRPr="003B2A5A">
        <w:rPr>
          <w:rFonts w:ascii="Times New Roman" w:hAnsi="Times New Roman"/>
          <w:bCs/>
          <w:sz w:val="24"/>
          <w:szCs w:val="24"/>
        </w:rPr>
        <w:t>S</w:t>
      </w:r>
      <w:r>
        <w:rPr>
          <w:rFonts w:ascii="Times New Roman" w:hAnsi="Times New Roman"/>
          <w:bCs/>
          <w:sz w:val="24"/>
          <w:szCs w:val="24"/>
        </w:rPr>
        <w:t>tates</w:t>
      </w:r>
      <w:r w:rsidRPr="003B2A5A">
        <w:rPr>
          <w:rFonts w:ascii="Times New Roman" w:hAnsi="Times New Roman"/>
          <w:bCs/>
          <w:sz w:val="24"/>
          <w:szCs w:val="24"/>
        </w:rPr>
        <w:t xml:space="preserve"> District Court. The suit alleged that the school board had violated Title IX by not taking action to stop the student-on-student sexual harassment. Specifically, the suit alleged that the school district's deliberate indifference created an intimidating, hostile, offensive, and abusive school environment in violation of the law. The </w:t>
      </w:r>
      <w:r w:rsidRPr="003B2A5A">
        <w:rPr>
          <w:rFonts w:ascii="Times New Roman" w:hAnsi="Times New Roman"/>
          <w:bCs/>
          <w:sz w:val="24"/>
          <w:szCs w:val="24"/>
        </w:rPr>
        <w:lastRenderedPageBreak/>
        <w:t xml:space="preserve">complaint sought compensatory and punitive damages, attorney's fees, and injunctive relief. </w:t>
      </w:r>
      <w:r>
        <w:rPr>
          <w:rFonts w:ascii="Times New Roman" w:hAnsi="Times New Roman"/>
          <w:bCs/>
          <w:sz w:val="24"/>
          <w:szCs w:val="24"/>
        </w:rPr>
        <w:t xml:space="preserve">The question that the Supreme Court grappled with was not whether the behavior of G.F. against LaShonda was offensive, but whether federal anti-discrimination law provided her a remedy.  In a 5-4 decision, Justice Sandra Day O’Connor enunciated a standard that allowed for liability under Title IX when </w:t>
      </w:r>
      <w:r w:rsidRPr="001C5012">
        <w:rPr>
          <w:rFonts w:ascii="Times New Roman" w:hAnsi="Times New Roman"/>
          <w:sz w:val="24"/>
          <w:szCs w:val="24"/>
        </w:rPr>
        <w:t xml:space="preserve">schools act with deliberate indifference to </w:t>
      </w:r>
      <w:r>
        <w:rPr>
          <w:rFonts w:ascii="Times New Roman" w:hAnsi="Times New Roman"/>
          <w:sz w:val="24"/>
          <w:szCs w:val="24"/>
        </w:rPr>
        <w:t xml:space="preserve">gender based </w:t>
      </w:r>
      <w:r w:rsidRPr="001C5012">
        <w:rPr>
          <w:rFonts w:ascii="Times New Roman" w:hAnsi="Times New Roman"/>
          <w:sz w:val="24"/>
          <w:szCs w:val="24"/>
        </w:rPr>
        <w:t>harassment that is severe enough to prevent victims from enjoying educational opportunities</w:t>
      </w:r>
      <w:r>
        <w:rPr>
          <w:rFonts w:ascii="Times New Roman" w:hAnsi="Times New Roman"/>
          <w:sz w:val="24"/>
          <w:szCs w:val="24"/>
        </w:rPr>
        <w:t xml:space="preserve">.  Prior to the Court’s decision, </w:t>
      </w:r>
      <w:r w:rsidR="004A3EB6" w:rsidRPr="004A3EB6">
        <w:rPr>
          <w:rFonts w:ascii="Times New Roman" w:hAnsi="Times New Roman"/>
          <w:bCs/>
          <w:sz w:val="24"/>
          <w:szCs w:val="24"/>
        </w:rPr>
        <w:t>traditional tort remedies would apply only against G.F. and it is unlikely that the resources of a fifth grade student would provide much relief to a victim.</w:t>
      </w:r>
      <w:r>
        <w:rPr>
          <w:rFonts w:ascii="Times New Roman" w:hAnsi="Times New Roman"/>
          <w:bCs/>
          <w:sz w:val="24"/>
          <w:szCs w:val="24"/>
        </w:rPr>
        <w:t xml:space="preserve">  </w:t>
      </w:r>
    </w:p>
    <w:p w:rsidR="009428A4" w:rsidRDefault="006E2945">
      <w:pPr>
        <w:pStyle w:val="CM6"/>
        <w:ind w:firstLine="720"/>
        <w:rPr>
          <w:rFonts w:ascii="Times New Roman" w:hAnsi="Times New Roman"/>
          <w:color w:val="252525"/>
        </w:rPr>
      </w:pPr>
      <w:r w:rsidRPr="00FF4E02">
        <w:rPr>
          <w:rFonts w:ascii="Times New Roman" w:hAnsi="Times New Roman"/>
        </w:rPr>
        <w:t xml:space="preserve">There are a number of areas in which courts are expanding </w:t>
      </w:r>
      <w:r>
        <w:rPr>
          <w:rFonts w:ascii="Times New Roman" w:hAnsi="Times New Roman"/>
        </w:rPr>
        <w:t xml:space="preserve">existing </w:t>
      </w:r>
      <w:r w:rsidRPr="00FF4E02">
        <w:rPr>
          <w:rFonts w:ascii="Times New Roman" w:hAnsi="Times New Roman"/>
        </w:rPr>
        <w:t xml:space="preserve">law to provide remedies for the victims of bullying behavior.  </w:t>
      </w:r>
      <w:r w:rsidR="00DF3229">
        <w:rPr>
          <w:rFonts w:ascii="Times New Roman" w:hAnsi="Times New Roman"/>
        </w:rPr>
        <w:t xml:space="preserve">The </w:t>
      </w:r>
      <w:r>
        <w:rPr>
          <w:rFonts w:ascii="Times New Roman" w:hAnsi="Times New Roman"/>
        </w:rPr>
        <w:t xml:space="preserve">2011 United States District Court decision in </w:t>
      </w:r>
      <w:hyperlink r:id="rId10" w:history="1">
        <w:r w:rsidRPr="006433AF">
          <w:rPr>
            <w:rFonts w:ascii="Times New Roman" w:hAnsi="Times New Roman"/>
            <w:i/>
            <w:color w:val="000000"/>
          </w:rPr>
          <w:t>T.K v. New York City Department of Education</w:t>
        </w:r>
      </w:hyperlink>
      <w:r>
        <w:rPr>
          <w:rStyle w:val="FootnoteReference"/>
          <w:rFonts w:ascii="Times New Roman" w:hAnsi="Times New Roman"/>
          <w:color w:val="252525"/>
        </w:rPr>
        <w:footnoteReference w:id="24"/>
      </w:r>
      <w:r w:rsidRPr="00FF4E02">
        <w:rPr>
          <w:rFonts w:ascii="Times New Roman" w:hAnsi="Times New Roman"/>
          <w:color w:val="252525"/>
        </w:rPr>
        <w:t> </w:t>
      </w:r>
      <w:r>
        <w:rPr>
          <w:rFonts w:ascii="Times New Roman" w:hAnsi="Times New Roman"/>
          <w:color w:val="252525"/>
        </w:rPr>
        <w:t xml:space="preserve">provides an excellent summary of the applicability of anti-discrimination laws to </w:t>
      </w:r>
      <w:r w:rsidR="00FA31AA">
        <w:rPr>
          <w:rFonts w:ascii="Times New Roman" w:hAnsi="Times New Roman"/>
          <w:color w:val="252525"/>
        </w:rPr>
        <w:t xml:space="preserve">the </w:t>
      </w:r>
      <w:r>
        <w:rPr>
          <w:rFonts w:ascii="Times New Roman" w:hAnsi="Times New Roman"/>
          <w:color w:val="252525"/>
        </w:rPr>
        <w:t>bullying of special needs students when th</w:t>
      </w:r>
      <w:r w:rsidR="00FA31AA">
        <w:rPr>
          <w:rFonts w:ascii="Times New Roman" w:hAnsi="Times New Roman"/>
          <w:color w:val="252525"/>
        </w:rPr>
        <w:t xml:space="preserve">at </w:t>
      </w:r>
      <w:r>
        <w:rPr>
          <w:rFonts w:ascii="Times New Roman" w:hAnsi="Times New Roman"/>
          <w:color w:val="252525"/>
        </w:rPr>
        <w:t xml:space="preserve">behavior may lead to the denial of a free appropriate public education.  In that opinion, Senior Judge Jack B. Weinstein reviewed how various circuit courts have handled such claims and enunciated the following standard of review: </w:t>
      </w:r>
    </w:p>
    <w:p w:rsidR="006E2945" w:rsidRPr="006433AF" w:rsidRDefault="006E2945" w:rsidP="006433AF"/>
    <w:p w:rsidR="009428A4" w:rsidRDefault="006E2945">
      <w:pPr>
        <w:pStyle w:val="CM6"/>
        <w:spacing w:line="240" w:lineRule="auto"/>
        <w:ind w:left="720" w:right="720"/>
        <w:jc w:val="both"/>
        <w:rPr>
          <w:rFonts w:ascii="Times New Roman" w:hAnsi="Times New Roman"/>
        </w:rPr>
      </w:pPr>
      <w:r w:rsidRPr="00CD2D5F">
        <w:rPr>
          <w:rFonts w:ascii="Times New Roman" w:hAnsi="Times New Roman"/>
        </w:rPr>
        <w:t>The rule to be applied is as follows: When responding to bullying incidents, which may affect the opportunities of a special education student to obtain an appropriate education, a school must take prompt and appropriate action. It must investigate if the harassment is reported to have occurred.  If harassment is found to have occurred, the school must take appropriate steps to prevent it in the future. These duties of a school exist even if the misconduct is covered by its anti-bullying policy, and regardless of whether the student has complained, asked the school to take action, or identified the harassment as a form of discrimination</w:t>
      </w:r>
      <w:r>
        <w:rPr>
          <w:rFonts w:ascii="Times New Roman" w:hAnsi="Times New Roman"/>
        </w:rPr>
        <w:t>.</w:t>
      </w:r>
      <w:r>
        <w:rPr>
          <w:rStyle w:val="FootnoteReference"/>
          <w:rFonts w:ascii="Times New Roman" w:hAnsi="Times New Roman"/>
        </w:rPr>
        <w:footnoteReference w:id="25"/>
      </w:r>
    </w:p>
    <w:p w:rsidR="006E2945" w:rsidRDefault="006E2945" w:rsidP="00F813FC">
      <w:pPr>
        <w:pStyle w:val="CM6"/>
        <w:spacing w:line="240" w:lineRule="auto"/>
        <w:ind w:left="360"/>
        <w:jc w:val="both"/>
        <w:rPr>
          <w:rFonts w:ascii="Times New Roman" w:hAnsi="Times New Roman"/>
        </w:rPr>
      </w:pPr>
    </w:p>
    <w:p w:rsidR="006E2945" w:rsidRDefault="006E2945" w:rsidP="00AE7D89">
      <w:pPr>
        <w:spacing w:line="48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First Amendment Considerations</w:t>
      </w:r>
    </w:p>
    <w:p w:rsidR="006E2945" w:rsidRPr="00392647" w:rsidRDefault="006E2945" w:rsidP="00B23812">
      <w:pPr>
        <w:spacing w:line="480" w:lineRule="auto"/>
        <w:ind w:firstLine="720"/>
        <w:rPr>
          <w:rFonts w:ascii="Times New Roman" w:hAnsi="Times New Roman"/>
          <w:sz w:val="24"/>
          <w:szCs w:val="24"/>
        </w:rPr>
      </w:pPr>
      <w:r w:rsidRPr="00392647">
        <w:rPr>
          <w:rFonts w:ascii="Times New Roman" w:hAnsi="Times New Roman"/>
          <w:sz w:val="24"/>
          <w:szCs w:val="24"/>
        </w:rPr>
        <w:lastRenderedPageBreak/>
        <w:t>One of the primary concerns in crafting anti-bullying legislation is the extent to which such legislation might interfere with</w:t>
      </w:r>
      <w:r>
        <w:rPr>
          <w:rFonts w:ascii="Times New Roman" w:hAnsi="Times New Roman"/>
          <w:sz w:val="24"/>
          <w:szCs w:val="24"/>
        </w:rPr>
        <w:t xml:space="preserve"> students’</w:t>
      </w:r>
      <w:r w:rsidRPr="00392647">
        <w:rPr>
          <w:rFonts w:ascii="Times New Roman" w:hAnsi="Times New Roman"/>
          <w:sz w:val="24"/>
          <w:szCs w:val="24"/>
        </w:rPr>
        <w:t xml:space="preserve"> First Amendment</w:t>
      </w:r>
      <w:r>
        <w:rPr>
          <w:rStyle w:val="FootnoteReference"/>
          <w:rFonts w:ascii="Times New Roman" w:hAnsi="Times New Roman"/>
          <w:sz w:val="24"/>
          <w:szCs w:val="24"/>
        </w:rPr>
        <w:footnoteReference w:id="26"/>
      </w:r>
      <w:r w:rsidRPr="00392647">
        <w:rPr>
          <w:rFonts w:ascii="Times New Roman" w:hAnsi="Times New Roman"/>
          <w:sz w:val="24"/>
          <w:szCs w:val="24"/>
        </w:rPr>
        <w:t xml:space="preserve"> free speech rights.</w:t>
      </w:r>
      <w:r>
        <w:rPr>
          <w:rFonts w:ascii="Times New Roman" w:hAnsi="Times New Roman"/>
          <w:b/>
          <w:sz w:val="24"/>
          <w:szCs w:val="24"/>
        </w:rPr>
        <w:t xml:space="preserve">  </w:t>
      </w:r>
      <w:r w:rsidRPr="00392647">
        <w:rPr>
          <w:rFonts w:ascii="Times New Roman" w:hAnsi="Times New Roman"/>
          <w:sz w:val="24"/>
          <w:szCs w:val="24"/>
        </w:rPr>
        <w:t xml:space="preserve">In the school context, however, these concerns are greatly diminished, as the Supreme Court has considerably limited </w:t>
      </w:r>
      <w:r>
        <w:rPr>
          <w:rFonts w:ascii="Times New Roman" w:hAnsi="Times New Roman"/>
          <w:sz w:val="24"/>
          <w:szCs w:val="24"/>
        </w:rPr>
        <w:t xml:space="preserve">the free </w:t>
      </w:r>
      <w:r w:rsidRPr="00392647">
        <w:rPr>
          <w:rFonts w:ascii="Times New Roman" w:hAnsi="Times New Roman"/>
          <w:sz w:val="24"/>
          <w:szCs w:val="24"/>
        </w:rPr>
        <w:t xml:space="preserve">speech rights </w:t>
      </w:r>
      <w:r>
        <w:rPr>
          <w:rFonts w:ascii="Times New Roman" w:hAnsi="Times New Roman"/>
          <w:sz w:val="24"/>
          <w:szCs w:val="24"/>
        </w:rPr>
        <w:t xml:space="preserve">of students </w:t>
      </w:r>
      <w:r w:rsidRPr="00392647">
        <w:rPr>
          <w:rFonts w:ascii="Times New Roman" w:hAnsi="Times New Roman"/>
          <w:sz w:val="24"/>
          <w:szCs w:val="24"/>
        </w:rPr>
        <w:t>over the course of the last several decades. The</w:t>
      </w:r>
      <w:r w:rsidR="00F843E3">
        <w:rPr>
          <w:rFonts w:ascii="Times New Roman" w:hAnsi="Times New Roman"/>
          <w:sz w:val="24"/>
          <w:szCs w:val="24"/>
        </w:rPr>
        <w:t>se</w:t>
      </w:r>
      <w:r w:rsidRPr="00392647">
        <w:rPr>
          <w:rFonts w:ascii="Times New Roman" w:hAnsi="Times New Roman"/>
          <w:sz w:val="24"/>
          <w:szCs w:val="24"/>
        </w:rPr>
        <w:t xml:space="preserve"> opinions have established that student speech rights must be weighed against the considerable interests of administrators in maintain</w:t>
      </w:r>
      <w:r>
        <w:rPr>
          <w:rFonts w:ascii="Times New Roman" w:hAnsi="Times New Roman"/>
          <w:sz w:val="24"/>
          <w:szCs w:val="24"/>
        </w:rPr>
        <w:t>ing</w:t>
      </w:r>
      <w:r w:rsidRPr="00392647">
        <w:rPr>
          <w:rFonts w:ascii="Times New Roman" w:hAnsi="Times New Roman"/>
          <w:sz w:val="24"/>
          <w:szCs w:val="24"/>
        </w:rPr>
        <w:t xml:space="preserve"> an orderly learning environment, with </w:t>
      </w:r>
      <w:r w:rsidR="00F843E3">
        <w:rPr>
          <w:rFonts w:ascii="Times New Roman" w:hAnsi="Times New Roman"/>
          <w:sz w:val="24"/>
          <w:szCs w:val="24"/>
        </w:rPr>
        <w:t>substantial</w:t>
      </w:r>
      <w:r w:rsidR="00F843E3" w:rsidRPr="00392647">
        <w:rPr>
          <w:rFonts w:ascii="Times New Roman" w:hAnsi="Times New Roman"/>
          <w:sz w:val="24"/>
          <w:szCs w:val="24"/>
        </w:rPr>
        <w:t xml:space="preserve"> </w:t>
      </w:r>
      <w:r w:rsidRPr="00392647">
        <w:rPr>
          <w:rFonts w:ascii="Times New Roman" w:hAnsi="Times New Roman"/>
          <w:sz w:val="24"/>
          <w:szCs w:val="24"/>
        </w:rPr>
        <w:t>discretion given to schools.</w:t>
      </w:r>
    </w:p>
    <w:p w:rsidR="006E2945" w:rsidRPr="001E1E8E" w:rsidRDefault="006E2945" w:rsidP="00AE7D89">
      <w:pPr>
        <w:spacing w:line="480" w:lineRule="auto"/>
        <w:rPr>
          <w:rFonts w:ascii="Times New Roman" w:hAnsi="Times New Roman"/>
          <w:sz w:val="24"/>
          <w:szCs w:val="24"/>
        </w:rPr>
      </w:pPr>
      <w:r w:rsidRPr="00392647">
        <w:rPr>
          <w:rFonts w:ascii="Times New Roman" w:hAnsi="Times New Roman"/>
          <w:sz w:val="24"/>
          <w:szCs w:val="24"/>
        </w:rPr>
        <w:tab/>
        <w:t>The most pertinent</w:t>
      </w:r>
      <w:r>
        <w:rPr>
          <w:rFonts w:ascii="Times New Roman" w:hAnsi="Times New Roman"/>
          <w:sz w:val="24"/>
          <w:szCs w:val="24"/>
        </w:rPr>
        <w:t xml:space="preserve"> student First Amendment</w:t>
      </w:r>
      <w:r w:rsidRPr="00392647">
        <w:rPr>
          <w:rFonts w:ascii="Times New Roman" w:hAnsi="Times New Roman"/>
          <w:sz w:val="24"/>
          <w:szCs w:val="24"/>
        </w:rPr>
        <w:t xml:space="preserve"> case remains</w:t>
      </w:r>
      <w:r>
        <w:rPr>
          <w:rFonts w:ascii="Times New Roman" w:hAnsi="Times New Roman"/>
          <w:sz w:val="24"/>
          <w:szCs w:val="24"/>
        </w:rPr>
        <w:t xml:space="preserve"> the 1969 case of</w:t>
      </w:r>
      <w:r w:rsidRPr="00392647">
        <w:rPr>
          <w:rFonts w:ascii="Times New Roman" w:hAnsi="Times New Roman"/>
          <w:sz w:val="24"/>
          <w:szCs w:val="24"/>
        </w:rPr>
        <w:t xml:space="preserve"> </w:t>
      </w:r>
      <w:r w:rsidRPr="00392647">
        <w:rPr>
          <w:rFonts w:ascii="Times New Roman" w:hAnsi="Times New Roman"/>
          <w:i/>
          <w:sz w:val="24"/>
          <w:szCs w:val="24"/>
        </w:rPr>
        <w:t>Tinker v. Des Moines</w:t>
      </w:r>
      <w:r>
        <w:rPr>
          <w:rFonts w:ascii="Times New Roman" w:hAnsi="Times New Roman"/>
          <w:i/>
          <w:sz w:val="24"/>
          <w:szCs w:val="24"/>
        </w:rPr>
        <w:t>,</w:t>
      </w:r>
      <w:r>
        <w:rPr>
          <w:rStyle w:val="FootnoteReference"/>
          <w:rFonts w:ascii="Times New Roman" w:hAnsi="Times New Roman"/>
          <w:i/>
          <w:sz w:val="24"/>
          <w:szCs w:val="24"/>
        </w:rPr>
        <w:footnoteReference w:id="27"/>
      </w:r>
      <w:r w:rsidRPr="00392647">
        <w:rPr>
          <w:rFonts w:ascii="Times New Roman" w:hAnsi="Times New Roman"/>
          <w:sz w:val="24"/>
          <w:szCs w:val="24"/>
        </w:rPr>
        <w:t xml:space="preserve"> which established that school administrators may restrict school speech where it causes an actual or reasonably foreseeable “material and substantial disruption” of the school environment. </w:t>
      </w:r>
      <w:r>
        <w:rPr>
          <w:rFonts w:ascii="Times New Roman" w:hAnsi="Times New Roman"/>
          <w:sz w:val="24"/>
          <w:szCs w:val="24"/>
        </w:rPr>
        <w:t xml:space="preserve"> Although an important case, the 1986 case of </w:t>
      </w:r>
      <w:r w:rsidRPr="00392647">
        <w:rPr>
          <w:rFonts w:ascii="Times New Roman" w:hAnsi="Times New Roman"/>
          <w:i/>
          <w:sz w:val="24"/>
          <w:szCs w:val="24"/>
        </w:rPr>
        <w:t>Bethel v. Fraser</w:t>
      </w:r>
      <w:r>
        <w:rPr>
          <w:rStyle w:val="FootnoteReference"/>
          <w:rFonts w:ascii="Times New Roman" w:hAnsi="Times New Roman"/>
          <w:i/>
          <w:sz w:val="24"/>
          <w:szCs w:val="24"/>
        </w:rPr>
        <w:footnoteReference w:id="28"/>
      </w:r>
      <w:r w:rsidRPr="00392647">
        <w:rPr>
          <w:rFonts w:ascii="Times New Roman" w:hAnsi="Times New Roman"/>
          <w:sz w:val="24"/>
          <w:szCs w:val="24"/>
        </w:rPr>
        <w:t xml:space="preserve">is less relevant in </w:t>
      </w:r>
      <w:r w:rsidRPr="00392647">
        <w:rPr>
          <w:rFonts w:ascii="Times New Roman" w:hAnsi="Times New Roman"/>
          <w:sz w:val="24"/>
          <w:szCs w:val="24"/>
        </w:rPr>
        <w:lastRenderedPageBreak/>
        <w:t xml:space="preserve">the bullying context, as it is limited to “vulgar and lewd speech” that “undermine[s] the school’s basic education mission.” </w:t>
      </w:r>
      <w:r>
        <w:rPr>
          <w:rFonts w:ascii="Times New Roman" w:hAnsi="Times New Roman"/>
          <w:sz w:val="24"/>
          <w:szCs w:val="24"/>
        </w:rPr>
        <w:t xml:space="preserve"> </w:t>
      </w:r>
      <w:r w:rsidRPr="00392647">
        <w:rPr>
          <w:rFonts w:ascii="Times New Roman" w:hAnsi="Times New Roman"/>
          <w:i/>
          <w:sz w:val="24"/>
          <w:szCs w:val="24"/>
        </w:rPr>
        <w:t xml:space="preserve">Fraser </w:t>
      </w:r>
      <w:r w:rsidRPr="00392647">
        <w:rPr>
          <w:rFonts w:ascii="Times New Roman" w:hAnsi="Times New Roman"/>
          <w:sz w:val="24"/>
          <w:szCs w:val="24"/>
        </w:rPr>
        <w:t xml:space="preserve">involved a “captive audience” of students. While the </w:t>
      </w:r>
      <w:r w:rsidRPr="00392647">
        <w:rPr>
          <w:rFonts w:ascii="Times New Roman" w:hAnsi="Times New Roman"/>
          <w:i/>
          <w:sz w:val="24"/>
          <w:szCs w:val="24"/>
        </w:rPr>
        <w:t>Fraser</w:t>
      </w:r>
      <w:r w:rsidRPr="00392647">
        <w:rPr>
          <w:rFonts w:ascii="Times New Roman" w:hAnsi="Times New Roman"/>
          <w:sz w:val="24"/>
          <w:szCs w:val="24"/>
        </w:rPr>
        <w:t xml:space="preserve"> standard may occasionally be relevant in bullying cases</w:t>
      </w:r>
      <w:r>
        <w:rPr>
          <w:rFonts w:ascii="Times New Roman" w:hAnsi="Times New Roman"/>
          <w:sz w:val="24"/>
          <w:szCs w:val="24"/>
        </w:rPr>
        <w:t xml:space="preserve"> </w:t>
      </w:r>
      <w:r w:rsidRPr="00392647">
        <w:rPr>
          <w:rFonts w:ascii="Times New Roman" w:hAnsi="Times New Roman"/>
          <w:sz w:val="24"/>
          <w:szCs w:val="24"/>
        </w:rPr>
        <w:t xml:space="preserve">in and of itself, the </w:t>
      </w:r>
      <w:r w:rsidRPr="00392647">
        <w:rPr>
          <w:rFonts w:ascii="Times New Roman" w:hAnsi="Times New Roman"/>
          <w:i/>
          <w:sz w:val="24"/>
          <w:szCs w:val="24"/>
        </w:rPr>
        <w:t>Tinker</w:t>
      </w:r>
      <w:r w:rsidRPr="00392647">
        <w:rPr>
          <w:rFonts w:ascii="Times New Roman" w:hAnsi="Times New Roman"/>
          <w:sz w:val="24"/>
          <w:szCs w:val="24"/>
        </w:rPr>
        <w:t xml:space="preserve"> standard is considerably broader and more applicable.</w:t>
      </w:r>
      <w:r>
        <w:rPr>
          <w:rFonts w:ascii="Times New Roman" w:hAnsi="Times New Roman"/>
          <w:sz w:val="24"/>
          <w:szCs w:val="24"/>
        </w:rPr>
        <w:t xml:space="preserve"> The third case always cited in </w:t>
      </w:r>
      <w:r w:rsidR="00F843E3">
        <w:rPr>
          <w:rFonts w:ascii="Times New Roman" w:hAnsi="Times New Roman"/>
          <w:sz w:val="24"/>
          <w:szCs w:val="24"/>
        </w:rPr>
        <w:t xml:space="preserve">discussions of </w:t>
      </w:r>
      <w:r>
        <w:rPr>
          <w:rFonts w:ascii="Times New Roman" w:hAnsi="Times New Roman"/>
          <w:sz w:val="24"/>
          <w:szCs w:val="24"/>
        </w:rPr>
        <w:t xml:space="preserve">student speech is the 1988 case of </w:t>
      </w:r>
      <w:r w:rsidRPr="00D90EA4">
        <w:rPr>
          <w:rFonts w:ascii="Times New Roman" w:hAnsi="Times New Roman"/>
          <w:bCs/>
          <w:i/>
          <w:iCs/>
          <w:color w:val="000000"/>
          <w:sz w:val="24"/>
          <w:szCs w:val="24"/>
        </w:rPr>
        <w:t>Hazelwood. v. Kuhlmeier</w:t>
      </w:r>
      <w:r>
        <w:rPr>
          <w:rFonts w:ascii="Times New Roman" w:hAnsi="Times New Roman"/>
          <w:bCs/>
          <w:i/>
          <w:iCs/>
          <w:color w:val="000000"/>
          <w:sz w:val="24"/>
          <w:szCs w:val="24"/>
        </w:rPr>
        <w:t>.</w:t>
      </w:r>
      <w:r>
        <w:rPr>
          <w:rStyle w:val="FootnoteReference"/>
          <w:rFonts w:ascii="Times New Roman" w:hAnsi="Times New Roman"/>
          <w:bCs/>
          <w:i/>
          <w:iCs/>
          <w:color w:val="000000"/>
          <w:sz w:val="24"/>
          <w:szCs w:val="24"/>
        </w:rPr>
        <w:footnoteReference w:id="29"/>
      </w:r>
      <w:r>
        <w:rPr>
          <w:rFonts w:ascii="Times New Roman" w:hAnsi="Times New Roman"/>
          <w:bCs/>
          <w:i/>
          <w:iCs/>
          <w:color w:val="000000"/>
          <w:sz w:val="24"/>
          <w:szCs w:val="24"/>
        </w:rPr>
        <w:t xml:space="preserve">  </w:t>
      </w:r>
      <w:r>
        <w:rPr>
          <w:rFonts w:ascii="Times New Roman" w:hAnsi="Times New Roman"/>
          <w:i/>
          <w:sz w:val="24"/>
          <w:szCs w:val="24"/>
        </w:rPr>
        <w:t xml:space="preserve">Hazelwood </w:t>
      </w:r>
      <w:r>
        <w:rPr>
          <w:rFonts w:ascii="Times New Roman" w:hAnsi="Times New Roman"/>
          <w:sz w:val="24"/>
          <w:szCs w:val="24"/>
        </w:rPr>
        <w:t xml:space="preserve">extended the limits on student speech found in </w:t>
      </w:r>
      <w:r w:rsidRPr="001E1E8E">
        <w:rPr>
          <w:rFonts w:ascii="Times New Roman" w:hAnsi="Times New Roman"/>
          <w:i/>
          <w:sz w:val="24"/>
          <w:szCs w:val="24"/>
        </w:rPr>
        <w:t>Bethel</w:t>
      </w:r>
      <w:r>
        <w:rPr>
          <w:rFonts w:ascii="Times New Roman" w:hAnsi="Times New Roman"/>
          <w:sz w:val="24"/>
          <w:szCs w:val="24"/>
        </w:rPr>
        <w:t xml:space="preserve">. </w:t>
      </w:r>
    </w:p>
    <w:p w:rsidR="006E2945" w:rsidRPr="00392647" w:rsidRDefault="006E2945" w:rsidP="00AE7D89">
      <w:pPr>
        <w:spacing w:line="480" w:lineRule="auto"/>
        <w:rPr>
          <w:rFonts w:ascii="Times New Roman" w:hAnsi="Times New Roman"/>
          <w:sz w:val="24"/>
          <w:szCs w:val="24"/>
        </w:rPr>
      </w:pPr>
      <w:r w:rsidRPr="00392647">
        <w:rPr>
          <w:rFonts w:ascii="Times New Roman" w:hAnsi="Times New Roman"/>
          <w:sz w:val="24"/>
          <w:szCs w:val="24"/>
        </w:rPr>
        <w:tab/>
      </w:r>
      <w:r w:rsidR="00DF3229">
        <w:rPr>
          <w:rFonts w:ascii="Times New Roman" w:hAnsi="Times New Roman"/>
          <w:sz w:val="24"/>
          <w:szCs w:val="24"/>
        </w:rPr>
        <w:t>T</w:t>
      </w:r>
      <w:r w:rsidRPr="00392647">
        <w:rPr>
          <w:rFonts w:ascii="Times New Roman" w:hAnsi="Times New Roman"/>
          <w:sz w:val="24"/>
          <w:szCs w:val="24"/>
        </w:rPr>
        <w:t xml:space="preserve">he Court’s </w:t>
      </w:r>
      <w:r>
        <w:rPr>
          <w:rFonts w:ascii="Times New Roman" w:hAnsi="Times New Roman"/>
          <w:sz w:val="24"/>
          <w:szCs w:val="24"/>
        </w:rPr>
        <w:t xml:space="preserve">2007 </w:t>
      </w:r>
      <w:r w:rsidRPr="00392647">
        <w:rPr>
          <w:rFonts w:ascii="Times New Roman" w:hAnsi="Times New Roman"/>
          <w:sz w:val="24"/>
          <w:szCs w:val="24"/>
        </w:rPr>
        <w:t xml:space="preserve">decision in </w:t>
      </w:r>
      <w:r w:rsidRPr="00392647">
        <w:rPr>
          <w:rFonts w:ascii="Times New Roman" w:hAnsi="Times New Roman"/>
          <w:i/>
          <w:sz w:val="24"/>
          <w:szCs w:val="24"/>
        </w:rPr>
        <w:t>Morse v. Frederick</w:t>
      </w:r>
      <w:r>
        <w:rPr>
          <w:rStyle w:val="FootnoteReference"/>
          <w:rFonts w:ascii="Times New Roman" w:hAnsi="Times New Roman"/>
          <w:i/>
          <w:sz w:val="24"/>
          <w:szCs w:val="24"/>
        </w:rPr>
        <w:footnoteReference w:id="30"/>
      </w:r>
      <w:r w:rsidRPr="00392647">
        <w:rPr>
          <w:rFonts w:ascii="Times New Roman" w:hAnsi="Times New Roman"/>
          <w:sz w:val="24"/>
          <w:szCs w:val="24"/>
        </w:rPr>
        <w:t xml:space="preserve">used reasoning from </w:t>
      </w:r>
      <w:r>
        <w:rPr>
          <w:rFonts w:ascii="Times New Roman" w:hAnsi="Times New Roman"/>
          <w:sz w:val="24"/>
          <w:szCs w:val="24"/>
        </w:rPr>
        <w:t>these previous cases</w:t>
      </w:r>
      <w:r w:rsidRPr="00392647">
        <w:rPr>
          <w:rFonts w:ascii="Times New Roman" w:hAnsi="Times New Roman"/>
          <w:sz w:val="24"/>
          <w:szCs w:val="24"/>
        </w:rPr>
        <w:t xml:space="preserve"> to expand the authority of schools considerably, establishing that the “substantial disruption” requirement is “not absolute” and holding that the school’s “important” interest in </w:t>
      </w:r>
      <w:r w:rsidRPr="00392647">
        <w:rPr>
          <w:rFonts w:ascii="Times New Roman" w:hAnsi="Times New Roman"/>
          <w:sz w:val="24"/>
          <w:szCs w:val="24"/>
        </w:rPr>
        <w:lastRenderedPageBreak/>
        <w:t xml:space="preserve">discouraging drug use was enough to warrant administrative interference with student speech. This potentially opens the door considerably for anti-bullying legislation, which would no longer be tethered to </w:t>
      </w:r>
      <w:r w:rsidRPr="00392647">
        <w:rPr>
          <w:rFonts w:ascii="Times New Roman" w:hAnsi="Times New Roman"/>
          <w:i/>
          <w:sz w:val="24"/>
          <w:szCs w:val="24"/>
        </w:rPr>
        <w:t>Tinker’s</w:t>
      </w:r>
      <w:r w:rsidRPr="00392647">
        <w:rPr>
          <w:rFonts w:ascii="Times New Roman" w:hAnsi="Times New Roman"/>
          <w:sz w:val="24"/>
          <w:szCs w:val="24"/>
        </w:rPr>
        <w:t xml:space="preserve"> disruption analysis, but instead could be built around the state’s “important interest” in regulating bullying. While </w:t>
      </w:r>
      <w:r w:rsidRPr="00392647">
        <w:rPr>
          <w:rFonts w:ascii="Times New Roman" w:hAnsi="Times New Roman"/>
          <w:i/>
          <w:sz w:val="24"/>
          <w:szCs w:val="24"/>
        </w:rPr>
        <w:t>Morse’s</w:t>
      </w:r>
      <w:r w:rsidRPr="00392647">
        <w:rPr>
          <w:rFonts w:ascii="Times New Roman" w:hAnsi="Times New Roman"/>
          <w:sz w:val="24"/>
          <w:szCs w:val="24"/>
        </w:rPr>
        <w:t xml:space="preserve"> holding was technically narrow, only recognizing the importance of schools’ interest in deterring drug use, the underlying reasoning is quite broad.</w:t>
      </w:r>
    </w:p>
    <w:p w:rsidR="006E2945" w:rsidRDefault="006E2945" w:rsidP="00AE7D89">
      <w:pPr>
        <w:spacing w:line="480" w:lineRule="auto"/>
        <w:rPr>
          <w:rFonts w:ascii="Times New Roman" w:hAnsi="Times New Roman"/>
          <w:sz w:val="24"/>
          <w:szCs w:val="24"/>
        </w:rPr>
      </w:pPr>
      <w:r w:rsidRPr="00392647">
        <w:rPr>
          <w:rFonts w:ascii="Times New Roman" w:hAnsi="Times New Roman"/>
          <w:sz w:val="24"/>
          <w:szCs w:val="24"/>
        </w:rPr>
        <w:tab/>
        <w:t xml:space="preserve">Nevertheless, there remains an open constitutional </w:t>
      </w:r>
      <w:r w:rsidR="0043669D">
        <w:rPr>
          <w:rFonts w:ascii="Times New Roman" w:hAnsi="Times New Roman"/>
          <w:sz w:val="24"/>
          <w:szCs w:val="24"/>
        </w:rPr>
        <w:t>question</w:t>
      </w:r>
      <w:r w:rsidR="0043669D" w:rsidRPr="00392647">
        <w:rPr>
          <w:rFonts w:ascii="Times New Roman" w:hAnsi="Times New Roman"/>
          <w:sz w:val="24"/>
          <w:szCs w:val="24"/>
        </w:rPr>
        <w:t xml:space="preserve"> </w:t>
      </w:r>
      <w:r w:rsidRPr="00392647">
        <w:rPr>
          <w:rFonts w:ascii="Times New Roman" w:hAnsi="Times New Roman"/>
          <w:sz w:val="24"/>
          <w:szCs w:val="24"/>
        </w:rPr>
        <w:t>as to the scope of schools’ regulatory authority in student speech cases: the extent to which schools may restrict speech that occurs off-campus.</w:t>
      </w:r>
      <w:r>
        <w:rPr>
          <w:rStyle w:val="FootnoteReference"/>
          <w:rFonts w:ascii="Times New Roman" w:hAnsi="Times New Roman"/>
          <w:sz w:val="24"/>
          <w:szCs w:val="24"/>
        </w:rPr>
        <w:footnoteReference w:id="31"/>
      </w:r>
      <w:r>
        <w:rPr>
          <w:rFonts w:ascii="Times New Roman" w:hAnsi="Times New Roman"/>
          <w:b/>
          <w:sz w:val="24"/>
          <w:szCs w:val="24"/>
        </w:rPr>
        <w:t xml:space="preserve"> </w:t>
      </w:r>
      <w:r w:rsidRPr="00392647">
        <w:rPr>
          <w:rFonts w:ascii="Times New Roman" w:hAnsi="Times New Roman"/>
          <w:sz w:val="24"/>
          <w:szCs w:val="24"/>
        </w:rPr>
        <w:t xml:space="preserve">Justice Brennan implied a potential territoriality issue in his concurrence in </w:t>
      </w:r>
      <w:r w:rsidRPr="00392647">
        <w:rPr>
          <w:rFonts w:ascii="Times New Roman" w:hAnsi="Times New Roman"/>
          <w:i/>
          <w:sz w:val="24"/>
          <w:szCs w:val="24"/>
        </w:rPr>
        <w:t>Fraser</w:t>
      </w:r>
      <w:r w:rsidRPr="00392647">
        <w:rPr>
          <w:rFonts w:ascii="Times New Roman" w:hAnsi="Times New Roman"/>
          <w:sz w:val="24"/>
          <w:szCs w:val="24"/>
        </w:rPr>
        <w:t xml:space="preserve">, stating that “[i]f respondent had given the same speech outside of the school environment, he could not have been penalized.” This sentiment was reinforced in </w:t>
      </w:r>
      <w:r w:rsidRPr="00392647">
        <w:rPr>
          <w:rFonts w:ascii="Times New Roman" w:hAnsi="Times New Roman"/>
          <w:i/>
          <w:sz w:val="24"/>
          <w:szCs w:val="24"/>
        </w:rPr>
        <w:t>Morse</w:t>
      </w:r>
      <w:r w:rsidRPr="00392647">
        <w:rPr>
          <w:rFonts w:ascii="Times New Roman" w:hAnsi="Times New Roman"/>
          <w:sz w:val="24"/>
          <w:szCs w:val="24"/>
        </w:rPr>
        <w:t xml:space="preserve">, where it was said that the speech would have been protected if given “outside the school context.” </w:t>
      </w:r>
      <w:r>
        <w:rPr>
          <w:rFonts w:ascii="Times New Roman" w:hAnsi="Times New Roman"/>
          <w:sz w:val="24"/>
          <w:szCs w:val="24"/>
        </w:rPr>
        <w:t>This restriction only explicitly addresses the use of lewd and vulgar speech</w:t>
      </w:r>
      <w:r w:rsidR="00E834DE">
        <w:rPr>
          <w:rFonts w:ascii="Times New Roman" w:hAnsi="Times New Roman"/>
          <w:sz w:val="24"/>
          <w:szCs w:val="24"/>
        </w:rPr>
        <w:t>. A</w:t>
      </w:r>
      <w:r>
        <w:rPr>
          <w:rFonts w:ascii="Times New Roman" w:hAnsi="Times New Roman"/>
          <w:sz w:val="24"/>
          <w:szCs w:val="24"/>
        </w:rPr>
        <w:t>lthough its language may be somewhat flexible, it</w:t>
      </w:r>
      <w:r w:rsidRPr="00392647">
        <w:rPr>
          <w:rFonts w:ascii="Times New Roman" w:hAnsi="Times New Roman"/>
          <w:sz w:val="24"/>
          <w:szCs w:val="24"/>
        </w:rPr>
        <w:t xml:space="preserve"> has not been expanded to student speech more broadly</w:t>
      </w:r>
      <w:r>
        <w:rPr>
          <w:rFonts w:ascii="Times New Roman" w:hAnsi="Times New Roman"/>
          <w:sz w:val="24"/>
          <w:szCs w:val="24"/>
        </w:rPr>
        <w:t>.</w:t>
      </w:r>
      <w:r w:rsidRPr="00392647">
        <w:rPr>
          <w:rFonts w:ascii="Times New Roman" w:hAnsi="Times New Roman"/>
          <w:sz w:val="24"/>
          <w:szCs w:val="24"/>
        </w:rPr>
        <w:t xml:space="preserve"> </w:t>
      </w:r>
    </w:p>
    <w:p w:rsidR="006E2945" w:rsidRDefault="006E2945" w:rsidP="00E74568">
      <w:pPr>
        <w:spacing w:line="480" w:lineRule="auto"/>
        <w:ind w:firstLine="720"/>
        <w:rPr>
          <w:rFonts w:ascii="Times New Roman" w:hAnsi="Times New Roman"/>
          <w:sz w:val="24"/>
          <w:szCs w:val="24"/>
        </w:rPr>
      </w:pPr>
      <w:r w:rsidRPr="00392647">
        <w:rPr>
          <w:rFonts w:ascii="Times New Roman" w:hAnsi="Times New Roman"/>
          <w:sz w:val="24"/>
          <w:szCs w:val="24"/>
        </w:rPr>
        <w:t xml:space="preserve">The Court has never explicitly held that an on-campus/off-campus dichotomy exists with regards to </w:t>
      </w:r>
      <w:r w:rsidRPr="00392647">
        <w:rPr>
          <w:rFonts w:ascii="Times New Roman" w:hAnsi="Times New Roman"/>
          <w:i/>
          <w:sz w:val="24"/>
          <w:szCs w:val="24"/>
        </w:rPr>
        <w:t>Tinker</w:t>
      </w:r>
      <w:r w:rsidRPr="00392647">
        <w:rPr>
          <w:rFonts w:ascii="Times New Roman" w:hAnsi="Times New Roman"/>
          <w:sz w:val="24"/>
          <w:szCs w:val="24"/>
        </w:rPr>
        <w:t xml:space="preserve">, but has instead hedged on the issue, limiting the language of its decisions to </w:t>
      </w:r>
      <w:r w:rsidRPr="00392647">
        <w:rPr>
          <w:rFonts w:ascii="Times New Roman" w:hAnsi="Times New Roman"/>
          <w:sz w:val="24"/>
          <w:szCs w:val="24"/>
        </w:rPr>
        <w:lastRenderedPageBreak/>
        <w:t xml:space="preserve">the school grounds or school-sponsored activities. The majority of </w:t>
      </w:r>
      <w:r w:rsidR="00F02B89">
        <w:rPr>
          <w:rFonts w:ascii="Times New Roman" w:hAnsi="Times New Roman"/>
          <w:sz w:val="24"/>
          <w:szCs w:val="24"/>
        </w:rPr>
        <w:t>c</w:t>
      </w:r>
      <w:r w:rsidRPr="00392647">
        <w:rPr>
          <w:rFonts w:ascii="Times New Roman" w:hAnsi="Times New Roman"/>
          <w:sz w:val="24"/>
          <w:szCs w:val="24"/>
        </w:rPr>
        <w:t xml:space="preserve">ircuit </w:t>
      </w:r>
      <w:r w:rsidR="00F02B89">
        <w:rPr>
          <w:rFonts w:ascii="Times New Roman" w:hAnsi="Times New Roman"/>
          <w:sz w:val="24"/>
          <w:szCs w:val="24"/>
        </w:rPr>
        <w:t>c</w:t>
      </w:r>
      <w:r w:rsidRPr="00392647">
        <w:rPr>
          <w:rFonts w:ascii="Times New Roman" w:hAnsi="Times New Roman"/>
          <w:sz w:val="24"/>
          <w:szCs w:val="24"/>
        </w:rPr>
        <w:t xml:space="preserve">ourts to consider the issue have found that </w:t>
      </w:r>
      <w:r w:rsidRPr="00392647">
        <w:rPr>
          <w:rFonts w:ascii="Times New Roman" w:hAnsi="Times New Roman"/>
          <w:i/>
          <w:sz w:val="24"/>
          <w:szCs w:val="24"/>
        </w:rPr>
        <w:t>Tinker</w:t>
      </w:r>
      <w:r w:rsidRPr="00392647">
        <w:rPr>
          <w:rFonts w:ascii="Times New Roman" w:hAnsi="Times New Roman"/>
          <w:sz w:val="24"/>
          <w:szCs w:val="24"/>
        </w:rPr>
        <w:t xml:space="preserve"> does in fact apply to off</w:t>
      </w:r>
      <w:r>
        <w:rPr>
          <w:rFonts w:ascii="Times New Roman" w:hAnsi="Times New Roman"/>
          <w:sz w:val="24"/>
          <w:szCs w:val="24"/>
        </w:rPr>
        <w:t>-</w:t>
      </w:r>
      <w:r w:rsidRPr="00392647">
        <w:rPr>
          <w:rFonts w:ascii="Times New Roman" w:hAnsi="Times New Roman"/>
          <w:sz w:val="24"/>
          <w:szCs w:val="24"/>
        </w:rPr>
        <w:t>campus speech.</w:t>
      </w:r>
      <w:r>
        <w:rPr>
          <w:rStyle w:val="FootnoteReference"/>
          <w:rFonts w:ascii="Times New Roman" w:hAnsi="Times New Roman"/>
          <w:sz w:val="24"/>
          <w:szCs w:val="24"/>
        </w:rPr>
        <w:footnoteReference w:id="32"/>
      </w:r>
    </w:p>
    <w:p w:rsidR="006E2945" w:rsidRDefault="006E2945" w:rsidP="00E74568">
      <w:pPr>
        <w:spacing w:line="480" w:lineRule="auto"/>
        <w:ind w:firstLine="720"/>
        <w:rPr>
          <w:rFonts w:ascii="Times New Roman" w:hAnsi="Times New Roman"/>
          <w:sz w:val="24"/>
          <w:szCs w:val="24"/>
        </w:rPr>
      </w:pPr>
      <w:r w:rsidRPr="00392647">
        <w:rPr>
          <w:rFonts w:ascii="Times New Roman" w:hAnsi="Times New Roman"/>
          <w:sz w:val="24"/>
          <w:szCs w:val="24"/>
        </w:rPr>
        <w:t>The only example of a circuit court taking the opposite position is merely dicta</w:t>
      </w:r>
      <w:r w:rsidR="00F02B89">
        <w:rPr>
          <w:rFonts w:ascii="Times New Roman" w:hAnsi="Times New Roman"/>
          <w:sz w:val="24"/>
          <w:szCs w:val="24"/>
        </w:rPr>
        <w:t xml:space="preserve"> (nonbinding, but nonetheless authoritative takes)</w:t>
      </w:r>
      <w:r w:rsidRPr="00392647">
        <w:rPr>
          <w:rFonts w:ascii="Times New Roman" w:hAnsi="Times New Roman"/>
          <w:sz w:val="24"/>
          <w:szCs w:val="24"/>
        </w:rPr>
        <w:t xml:space="preserve"> – a concurring panel of five judges of the Third Circuit claimed that </w:t>
      </w:r>
      <w:r w:rsidRPr="00392647">
        <w:rPr>
          <w:rFonts w:ascii="Times New Roman" w:hAnsi="Times New Roman"/>
          <w:i/>
          <w:sz w:val="24"/>
          <w:szCs w:val="24"/>
        </w:rPr>
        <w:t>Tinker</w:t>
      </w:r>
      <w:r w:rsidRPr="00392647">
        <w:rPr>
          <w:rFonts w:ascii="Times New Roman" w:hAnsi="Times New Roman"/>
          <w:sz w:val="24"/>
          <w:szCs w:val="24"/>
        </w:rPr>
        <w:t xml:space="preserve"> does not govern off-campus speech in </w:t>
      </w:r>
      <w:r w:rsidRPr="00392647">
        <w:rPr>
          <w:rFonts w:ascii="Times New Roman" w:hAnsi="Times New Roman"/>
          <w:i/>
          <w:sz w:val="24"/>
          <w:szCs w:val="24"/>
        </w:rPr>
        <w:t>J.S. ex rel Snyder v. Blue Mountain Sch. Dist.</w:t>
      </w:r>
      <w:r w:rsidRPr="00392647">
        <w:rPr>
          <w:rFonts w:ascii="Times New Roman" w:hAnsi="Times New Roman"/>
          <w:sz w:val="24"/>
          <w:szCs w:val="24"/>
        </w:rPr>
        <w:t xml:space="preserve"> While the </w:t>
      </w:r>
      <w:r w:rsidR="00F02B89">
        <w:rPr>
          <w:rFonts w:ascii="Times New Roman" w:hAnsi="Times New Roman"/>
          <w:sz w:val="24"/>
          <w:szCs w:val="24"/>
        </w:rPr>
        <w:t>c</w:t>
      </w:r>
      <w:r w:rsidRPr="00392647">
        <w:rPr>
          <w:rFonts w:ascii="Times New Roman" w:hAnsi="Times New Roman"/>
          <w:sz w:val="24"/>
          <w:szCs w:val="24"/>
        </w:rPr>
        <w:t xml:space="preserve">ircuit </w:t>
      </w:r>
      <w:r w:rsidR="00F02B89">
        <w:rPr>
          <w:rFonts w:ascii="Times New Roman" w:hAnsi="Times New Roman"/>
          <w:sz w:val="24"/>
          <w:szCs w:val="24"/>
        </w:rPr>
        <w:t>c</w:t>
      </w:r>
      <w:r w:rsidRPr="00392647">
        <w:rPr>
          <w:rFonts w:ascii="Times New Roman" w:hAnsi="Times New Roman"/>
          <w:sz w:val="24"/>
          <w:szCs w:val="24"/>
        </w:rPr>
        <w:t xml:space="preserve">ourts clearly lean toward allowing school officials to sanction certain off-campus speech, </w:t>
      </w:r>
      <w:r w:rsidR="00F02B89">
        <w:rPr>
          <w:rFonts w:ascii="Times New Roman" w:hAnsi="Times New Roman"/>
          <w:sz w:val="24"/>
          <w:szCs w:val="24"/>
        </w:rPr>
        <w:t>since</w:t>
      </w:r>
      <w:r w:rsidRPr="00392647">
        <w:rPr>
          <w:rFonts w:ascii="Times New Roman" w:hAnsi="Times New Roman"/>
          <w:sz w:val="24"/>
          <w:szCs w:val="24"/>
        </w:rPr>
        <w:t xml:space="preserve"> the question remains undecided</w:t>
      </w:r>
      <w:r w:rsidR="00F02B89">
        <w:rPr>
          <w:rFonts w:ascii="Times New Roman" w:hAnsi="Times New Roman"/>
          <w:sz w:val="24"/>
          <w:szCs w:val="24"/>
        </w:rPr>
        <w:t>, it is possible</w:t>
      </w:r>
      <w:r w:rsidRPr="00392647">
        <w:rPr>
          <w:rFonts w:ascii="Times New Roman" w:hAnsi="Times New Roman"/>
          <w:sz w:val="24"/>
          <w:szCs w:val="24"/>
        </w:rPr>
        <w:t xml:space="preserve"> that strong anti-bullying legislation may result in a successful constitutional challenge. However, the Supreme Court </w:t>
      </w:r>
      <w:r>
        <w:rPr>
          <w:rFonts w:ascii="Times New Roman" w:hAnsi="Times New Roman"/>
          <w:sz w:val="24"/>
          <w:szCs w:val="24"/>
        </w:rPr>
        <w:t xml:space="preserve">declined to review </w:t>
      </w:r>
      <w:r w:rsidRPr="00392647">
        <w:rPr>
          <w:rFonts w:ascii="Times New Roman" w:hAnsi="Times New Roman"/>
          <w:sz w:val="24"/>
          <w:szCs w:val="24"/>
        </w:rPr>
        <w:t xml:space="preserve">both </w:t>
      </w:r>
      <w:r w:rsidRPr="00392647">
        <w:rPr>
          <w:rFonts w:ascii="Times New Roman" w:hAnsi="Times New Roman"/>
          <w:i/>
          <w:sz w:val="24"/>
          <w:szCs w:val="24"/>
        </w:rPr>
        <w:t>Korwalski</w:t>
      </w:r>
      <w:r w:rsidRPr="00392647">
        <w:rPr>
          <w:rFonts w:ascii="Times New Roman" w:hAnsi="Times New Roman"/>
          <w:sz w:val="24"/>
          <w:szCs w:val="24"/>
        </w:rPr>
        <w:t xml:space="preserve"> and </w:t>
      </w:r>
      <w:r w:rsidRPr="00392647">
        <w:rPr>
          <w:rFonts w:ascii="Times New Roman" w:hAnsi="Times New Roman"/>
          <w:i/>
          <w:sz w:val="24"/>
          <w:szCs w:val="24"/>
        </w:rPr>
        <w:t>Snyder</w:t>
      </w:r>
      <w:r w:rsidRPr="00392647">
        <w:rPr>
          <w:rFonts w:ascii="Times New Roman" w:hAnsi="Times New Roman"/>
          <w:sz w:val="24"/>
          <w:szCs w:val="24"/>
        </w:rPr>
        <w:t xml:space="preserve"> </w:t>
      </w:r>
      <w:r>
        <w:rPr>
          <w:rFonts w:ascii="Times New Roman" w:hAnsi="Times New Roman"/>
          <w:sz w:val="24"/>
          <w:szCs w:val="24"/>
        </w:rPr>
        <w:t>in early 2012</w:t>
      </w:r>
      <w:r w:rsidRPr="00392647">
        <w:rPr>
          <w:rFonts w:ascii="Times New Roman" w:hAnsi="Times New Roman"/>
          <w:sz w:val="24"/>
          <w:szCs w:val="24"/>
        </w:rPr>
        <w:t>, meaning that the circuit courts remain – and are likely to remain for the foreseeable future – the prevailing authority on the issue. This should encourage states to expand the reach of their anti-bullying legislation off campus. But this has yet to happen – only seven states’ anti-bullying laws apply to off-campus activity.</w:t>
      </w:r>
      <w:r>
        <w:rPr>
          <w:rStyle w:val="FootnoteReference"/>
          <w:rFonts w:ascii="Times New Roman" w:hAnsi="Times New Roman"/>
          <w:sz w:val="24"/>
          <w:szCs w:val="24"/>
        </w:rPr>
        <w:footnoteReference w:id="33"/>
      </w:r>
    </w:p>
    <w:p w:rsidR="009428A4" w:rsidRDefault="006E2945">
      <w:pPr>
        <w:spacing w:line="480" w:lineRule="auto"/>
        <w:rPr>
          <w:rFonts w:ascii="Times New Roman" w:hAnsi="Times New Roman"/>
          <w:sz w:val="24"/>
          <w:szCs w:val="24"/>
        </w:rPr>
      </w:pPr>
      <w:r>
        <w:rPr>
          <w:rFonts w:ascii="Times New Roman" w:hAnsi="Times New Roman"/>
          <w:i/>
          <w:sz w:val="24"/>
          <w:szCs w:val="24"/>
        </w:rPr>
        <w:t>Shortfalls in Anti-Bullying Laws</w:t>
      </w:r>
    </w:p>
    <w:p w:rsidR="006E2945" w:rsidRPr="00392647" w:rsidRDefault="006E2945" w:rsidP="00AE7D89">
      <w:pPr>
        <w:spacing w:line="480" w:lineRule="auto"/>
        <w:rPr>
          <w:rFonts w:ascii="Times New Roman" w:hAnsi="Times New Roman"/>
          <w:sz w:val="24"/>
          <w:szCs w:val="24"/>
        </w:rPr>
      </w:pPr>
      <w:r w:rsidRPr="00392647">
        <w:rPr>
          <w:rFonts w:ascii="Times New Roman" w:hAnsi="Times New Roman"/>
          <w:sz w:val="24"/>
          <w:szCs w:val="24"/>
        </w:rPr>
        <w:tab/>
      </w:r>
      <w:r>
        <w:rPr>
          <w:rFonts w:ascii="Times New Roman" w:hAnsi="Times New Roman"/>
          <w:sz w:val="24"/>
          <w:szCs w:val="24"/>
        </w:rPr>
        <w:t>The failure of many existing anti-bullying laws to address off-campus speech</w:t>
      </w:r>
      <w:r w:rsidRPr="00392647">
        <w:rPr>
          <w:rFonts w:ascii="Times New Roman" w:hAnsi="Times New Roman"/>
          <w:sz w:val="24"/>
          <w:szCs w:val="24"/>
        </w:rPr>
        <w:t xml:space="preserve"> not only limits the ability of school officials to deal with traditional bullying, but leaves schools </w:t>
      </w:r>
      <w:r>
        <w:rPr>
          <w:rFonts w:ascii="Times New Roman" w:hAnsi="Times New Roman"/>
          <w:sz w:val="24"/>
          <w:szCs w:val="24"/>
        </w:rPr>
        <w:t>at an extreme disadvantage</w:t>
      </w:r>
      <w:r w:rsidRPr="00392647">
        <w:rPr>
          <w:rFonts w:ascii="Times New Roman" w:hAnsi="Times New Roman"/>
          <w:sz w:val="24"/>
          <w:szCs w:val="24"/>
        </w:rPr>
        <w:t xml:space="preserve"> in attempting to handle cyberbullying. The Internet provides a medium </w:t>
      </w:r>
      <w:r w:rsidRPr="00392647">
        <w:rPr>
          <w:rFonts w:ascii="Times New Roman" w:hAnsi="Times New Roman"/>
          <w:sz w:val="24"/>
          <w:szCs w:val="24"/>
        </w:rPr>
        <w:lastRenderedPageBreak/>
        <w:t xml:space="preserve">through which bullies have access to victims without the need for a </w:t>
      </w:r>
      <w:r>
        <w:rPr>
          <w:rFonts w:ascii="Times New Roman" w:hAnsi="Times New Roman"/>
          <w:sz w:val="24"/>
          <w:szCs w:val="24"/>
        </w:rPr>
        <w:t xml:space="preserve">classroom, cafeteria or </w:t>
      </w:r>
      <w:r w:rsidRPr="00392647">
        <w:rPr>
          <w:rFonts w:ascii="Times New Roman" w:hAnsi="Times New Roman"/>
          <w:sz w:val="24"/>
          <w:szCs w:val="24"/>
        </w:rPr>
        <w:t>schoolyard. The fact that many bullying laws do not address cyberbullying is disconcerting</w:t>
      </w:r>
      <w:r>
        <w:rPr>
          <w:rFonts w:ascii="Times New Roman" w:hAnsi="Times New Roman"/>
          <w:sz w:val="24"/>
          <w:szCs w:val="24"/>
        </w:rPr>
        <w:t>;</w:t>
      </w:r>
      <w:r w:rsidRPr="00392647">
        <w:rPr>
          <w:rFonts w:ascii="Times New Roman" w:hAnsi="Times New Roman"/>
          <w:sz w:val="24"/>
          <w:szCs w:val="24"/>
        </w:rPr>
        <w:t xml:space="preserve"> but even those that do are often powerless to regulate it if those laws </w:t>
      </w:r>
      <w:r>
        <w:rPr>
          <w:rFonts w:ascii="Times New Roman" w:hAnsi="Times New Roman"/>
          <w:sz w:val="24"/>
          <w:szCs w:val="24"/>
        </w:rPr>
        <w:t>d</w:t>
      </w:r>
      <w:r w:rsidRPr="00392647">
        <w:rPr>
          <w:rFonts w:ascii="Times New Roman" w:hAnsi="Times New Roman"/>
          <w:sz w:val="24"/>
          <w:szCs w:val="24"/>
        </w:rPr>
        <w:t xml:space="preserve">o not extend to off-campus speech. </w:t>
      </w:r>
    </w:p>
    <w:p w:rsidR="006E2945" w:rsidRPr="00392647" w:rsidRDefault="006E2945" w:rsidP="00AE7D89">
      <w:pPr>
        <w:spacing w:line="480" w:lineRule="auto"/>
        <w:rPr>
          <w:rFonts w:ascii="Times New Roman" w:hAnsi="Times New Roman"/>
          <w:sz w:val="24"/>
          <w:szCs w:val="24"/>
        </w:rPr>
      </w:pPr>
      <w:r w:rsidRPr="00392647">
        <w:rPr>
          <w:rFonts w:ascii="Times New Roman" w:hAnsi="Times New Roman"/>
          <w:sz w:val="24"/>
          <w:szCs w:val="24"/>
        </w:rPr>
        <w:tab/>
        <w:t>There are other, non-constitutional concerns regarding state laws’ treatment of cyberbullying as well. Notably, while many states criminalize cyberbullying, the effectiveness of criminalization relative to education programs as a deterrent is in question. Another problem, shared by traditional bullying legislation, is a lack of clarity in the definition of “bullying” and “cyberbullying” - something that not only leads to trouble with enforcement</w:t>
      </w:r>
      <w:r w:rsidR="003E50A8">
        <w:rPr>
          <w:rFonts w:ascii="Times New Roman" w:hAnsi="Times New Roman"/>
          <w:sz w:val="24"/>
          <w:szCs w:val="24"/>
        </w:rPr>
        <w:t>,</w:t>
      </w:r>
      <w:r w:rsidRPr="00392647">
        <w:rPr>
          <w:rFonts w:ascii="Times New Roman" w:hAnsi="Times New Roman"/>
          <w:sz w:val="24"/>
          <w:szCs w:val="24"/>
        </w:rPr>
        <w:t xml:space="preserve"> but exposes the laws to the prospect of being ruled facially invalid</w:t>
      </w:r>
      <w:r w:rsidR="003E50A8">
        <w:rPr>
          <w:rFonts w:ascii="Times New Roman" w:hAnsi="Times New Roman"/>
          <w:sz w:val="24"/>
          <w:szCs w:val="24"/>
        </w:rPr>
        <w:t xml:space="preserve"> and struck down</w:t>
      </w:r>
      <w:r w:rsidRPr="00392647">
        <w:rPr>
          <w:rFonts w:ascii="Times New Roman" w:hAnsi="Times New Roman"/>
          <w:sz w:val="24"/>
          <w:szCs w:val="24"/>
        </w:rPr>
        <w:t xml:space="preserve"> under the constitutional overbreadth and vagueness doctrines.</w:t>
      </w:r>
    </w:p>
    <w:p w:rsidR="006E2945" w:rsidRDefault="006E2945" w:rsidP="00AE7D89">
      <w:pPr>
        <w:spacing w:line="480" w:lineRule="auto"/>
        <w:rPr>
          <w:rFonts w:ascii="Times New Roman" w:hAnsi="Times New Roman"/>
          <w:sz w:val="24"/>
          <w:szCs w:val="24"/>
        </w:rPr>
      </w:pPr>
      <w:r w:rsidRPr="00392647">
        <w:rPr>
          <w:rFonts w:ascii="Times New Roman" w:hAnsi="Times New Roman"/>
          <w:sz w:val="24"/>
          <w:szCs w:val="24"/>
        </w:rPr>
        <w:tab/>
        <w:t>Another large concern is the fact that the discretion granted to school administrations that may allow for the regulation of bullying speech is a double</w:t>
      </w:r>
      <w:r w:rsidR="003E50A8">
        <w:rPr>
          <w:rFonts w:ascii="Times New Roman" w:hAnsi="Times New Roman"/>
          <w:sz w:val="24"/>
          <w:szCs w:val="24"/>
        </w:rPr>
        <w:t>-</w:t>
      </w:r>
      <w:r w:rsidRPr="00392647">
        <w:rPr>
          <w:rFonts w:ascii="Times New Roman" w:hAnsi="Times New Roman"/>
          <w:sz w:val="24"/>
          <w:szCs w:val="24"/>
        </w:rPr>
        <w:t xml:space="preserve">edged sword. The fact that school officials are legally able to impose regulations on students does not mandate action on the part of the schools. </w:t>
      </w:r>
      <w:r>
        <w:rPr>
          <w:rFonts w:ascii="Times New Roman" w:hAnsi="Times New Roman"/>
          <w:sz w:val="24"/>
          <w:szCs w:val="24"/>
        </w:rPr>
        <w:t>Thus, there is no mechanism to ensure that school officials are properly addressing the broad range of bullying behaviors and activities.  Further, this discretion is also open to abuse, allowing school officials to restrict what may be constitutionally protected speech, which may occur without malice as a result of the ambiguity surrounding the definition of bullying.</w:t>
      </w:r>
    </w:p>
    <w:p w:rsidR="009428A4" w:rsidRDefault="006E2945">
      <w:pPr>
        <w:spacing w:line="480" w:lineRule="auto"/>
        <w:rPr>
          <w:rFonts w:ascii="Times New Roman" w:hAnsi="Times New Roman"/>
          <w:i/>
          <w:sz w:val="24"/>
          <w:szCs w:val="24"/>
        </w:rPr>
      </w:pPr>
      <w:r>
        <w:rPr>
          <w:rFonts w:ascii="Times New Roman" w:hAnsi="Times New Roman"/>
          <w:i/>
          <w:sz w:val="24"/>
          <w:szCs w:val="24"/>
        </w:rPr>
        <w:t>Legal Remedies for Bullying</w:t>
      </w:r>
    </w:p>
    <w:p w:rsidR="006E2945" w:rsidRDefault="006E2945" w:rsidP="00E74568">
      <w:pPr>
        <w:spacing w:line="480" w:lineRule="auto"/>
        <w:ind w:firstLine="720"/>
        <w:rPr>
          <w:rFonts w:ascii="Times New Roman" w:hAnsi="Times New Roman"/>
          <w:sz w:val="24"/>
          <w:szCs w:val="24"/>
        </w:rPr>
      </w:pPr>
      <w:r w:rsidRPr="00392647">
        <w:rPr>
          <w:rFonts w:ascii="Times New Roman" w:hAnsi="Times New Roman"/>
          <w:sz w:val="24"/>
          <w:szCs w:val="24"/>
        </w:rPr>
        <w:t xml:space="preserve">The relevant traditional channels for private relief in tort law include defamation, intentional infliction of emotional distress, and harassment lawsuits. There are a variety of concerns with these channels. Notably, they often require that a private individual hoping to </w:t>
      </w:r>
      <w:r w:rsidRPr="00392647">
        <w:rPr>
          <w:rFonts w:ascii="Times New Roman" w:hAnsi="Times New Roman"/>
          <w:sz w:val="24"/>
          <w:szCs w:val="24"/>
        </w:rPr>
        <w:lastRenderedPageBreak/>
        <w:t>bring suit has ample resources at his or her disposal in order to adequately litigate and that the tortfeasor ha</w:t>
      </w:r>
      <w:r>
        <w:rPr>
          <w:rFonts w:ascii="Times New Roman" w:hAnsi="Times New Roman"/>
          <w:sz w:val="24"/>
          <w:szCs w:val="24"/>
        </w:rPr>
        <w:t>s</w:t>
      </w:r>
      <w:r w:rsidRPr="00392647">
        <w:rPr>
          <w:rFonts w:ascii="Times New Roman" w:hAnsi="Times New Roman"/>
          <w:sz w:val="24"/>
          <w:szCs w:val="24"/>
        </w:rPr>
        <w:t xml:space="preserve"> the </w:t>
      </w:r>
      <w:r w:rsidR="003E50A8">
        <w:rPr>
          <w:rFonts w:ascii="Times New Roman" w:hAnsi="Times New Roman"/>
          <w:sz w:val="24"/>
          <w:szCs w:val="24"/>
        </w:rPr>
        <w:t>resources</w:t>
      </w:r>
      <w:r w:rsidR="003E50A8" w:rsidRPr="00392647">
        <w:rPr>
          <w:rFonts w:ascii="Times New Roman" w:hAnsi="Times New Roman"/>
          <w:sz w:val="24"/>
          <w:szCs w:val="24"/>
        </w:rPr>
        <w:t xml:space="preserve"> </w:t>
      </w:r>
      <w:r w:rsidRPr="00392647">
        <w:rPr>
          <w:rFonts w:ascii="Times New Roman" w:hAnsi="Times New Roman"/>
          <w:sz w:val="24"/>
          <w:szCs w:val="24"/>
        </w:rPr>
        <w:t xml:space="preserve">to make litigation valuable. Further, private suits are often likely to be defeated by First Amendment claims on the part of the defendant and certain torts – notably defamation – are strictly defined in such a way that </w:t>
      </w:r>
      <w:r w:rsidR="003E50A8">
        <w:rPr>
          <w:rFonts w:ascii="Times New Roman" w:hAnsi="Times New Roman"/>
          <w:sz w:val="24"/>
          <w:szCs w:val="24"/>
        </w:rPr>
        <w:t>do</w:t>
      </w:r>
      <w:r w:rsidR="003E50A8" w:rsidRPr="00392647">
        <w:rPr>
          <w:rFonts w:ascii="Times New Roman" w:hAnsi="Times New Roman"/>
          <w:sz w:val="24"/>
          <w:szCs w:val="24"/>
        </w:rPr>
        <w:t xml:space="preserve"> </w:t>
      </w:r>
      <w:r w:rsidRPr="00392647">
        <w:rPr>
          <w:rFonts w:ascii="Times New Roman" w:hAnsi="Times New Roman"/>
          <w:sz w:val="24"/>
          <w:szCs w:val="24"/>
        </w:rPr>
        <w:t>not align well with bullying scenarios. Finally, encouraging individuals to seek relief through tort law potentially runs the risk of excessive litigation and frivolous lawsuits.</w:t>
      </w:r>
    </w:p>
    <w:p w:rsidR="006E2945" w:rsidRPr="00A575B6" w:rsidRDefault="003E50A8" w:rsidP="0041311B">
      <w:pPr>
        <w:spacing w:line="480" w:lineRule="auto"/>
        <w:ind w:firstLine="720"/>
        <w:rPr>
          <w:rFonts w:ascii="Times New Roman" w:hAnsi="Times New Roman"/>
          <w:sz w:val="24"/>
          <w:szCs w:val="24"/>
        </w:rPr>
      </w:pPr>
      <w:r>
        <w:rPr>
          <w:rFonts w:ascii="Times New Roman" w:hAnsi="Times New Roman"/>
          <w:sz w:val="24"/>
          <w:szCs w:val="24"/>
        </w:rPr>
        <w:t>A</w:t>
      </w:r>
      <w:r w:rsidRPr="00A575B6">
        <w:rPr>
          <w:rFonts w:ascii="Times New Roman" w:hAnsi="Times New Roman"/>
          <w:sz w:val="24"/>
          <w:szCs w:val="24"/>
        </w:rPr>
        <w:t>s bullying laws have developed</w:t>
      </w:r>
      <w:r>
        <w:rPr>
          <w:rFonts w:ascii="Times New Roman" w:hAnsi="Times New Roman"/>
          <w:sz w:val="24"/>
          <w:szCs w:val="24"/>
        </w:rPr>
        <w:t>,</w:t>
      </w:r>
      <w:r w:rsidRPr="00A575B6">
        <w:rPr>
          <w:rFonts w:ascii="Times New Roman" w:hAnsi="Times New Roman"/>
          <w:sz w:val="24"/>
          <w:szCs w:val="24"/>
        </w:rPr>
        <w:t xml:space="preserve"> </w:t>
      </w:r>
      <w:r>
        <w:rPr>
          <w:rFonts w:ascii="Times New Roman" w:hAnsi="Times New Roman"/>
          <w:sz w:val="24"/>
          <w:szCs w:val="24"/>
        </w:rPr>
        <w:t>c</w:t>
      </w:r>
      <w:r w:rsidR="006E2945" w:rsidRPr="00A575B6">
        <w:rPr>
          <w:rFonts w:ascii="Times New Roman" w:hAnsi="Times New Roman"/>
          <w:sz w:val="24"/>
          <w:szCs w:val="24"/>
        </w:rPr>
        <w:t xml:space="preserve">oncerns about administrative discretion have given way to concerns that those laws’ reporting requirements are inadequate. In many cases it is only required that more severe cases of bullying be reported. Further, the laws may at times </w:t>
      </w:r>
      <w:r>
        <w:rPr>
          <w:rFonts w:ascii="Times New Roman" w:hAnsi="Times New Roman"/>
          <w:sz w:val="24"/>
          <w:szCs w:val="24"/>
        </w:rPr>
        <w:t>discourage</w:t>
      </w:r>
      <w:r w:rsidRPr="00A575B6">
        <w:rPr>
          <w:rFonts w:ascii="Times New Roman" w:hAnsi="Times New Roman"/>
          <w:sz w:val="24"/>
          <w:szCs w:val="24"/>
        </w:rPr>
        <w:t xml:space="preserve"> </w:t>
      </w:r>
      <w:r w:rsidR="006E2945" w:rsidRPr="00A575B6">
        <w:rPr>
          <w:rFonts w:ascii="Times New Roman" w:hAnsi="Times New Roman"/>
          <w:sz w:val="24"/>
          <w:szCs w:val="24"/>
        </w:rPr>
        <w:t xml:space="preserve">the reporting of bullying, as reporting may portray schools in a negative light. Alternative proposals have involved criminalizing nonfeasance on the part of teachers and school officials or providing qualified immunity to those who report incidents. </w:t>
      </w:r>
    </w:p>
    <w:p w:rsidR="006E2945" w:rsidRDefault="006E2945" w:rsidP="0041311B">
      <w:pPr>
        <w:spacing w:line="480" w:lineRule="auto"/>
        <w:ind w:firstLine="720"/>
        <w:rPr>
          <w:rFonts w:ascii="Times New Roman" w:hAnsi="Times New Roman"/>
          <w:sz w:val="24"/>
          <w:szCs w:val="24"/>
        </w:rPr>
      </w:pPr>
      <w:r w:rsidRPr="00A575B6">
        <w:rPr>
          <w:rFonts w:ascii="Times New Roman" w:hAnsi="Times New Roman"/>
          <w:sz w:val="24"/>
          <w:szCs w:val="24"/>
        </w:rPr>
        <w:t>New Jersey’s law may well serve as the foundation for a model state law.</w:t>
      </w:r>
      <w:r>
        <w:rPr>
          <w:rFonts w:ascii="Times New Roman" w:hAnsi="Times New Roman"/>
          <w:sz w:val="24"/>
          <w:szCs w:val="24"/>
        </w:rPr>
        <w:t xml:space="preserve"> </w:t>
      </w:r>
      <w:r w:rsidR="003E50A8" w:rsidRPr="00A575B6">
        <w:rPr>
          <w:rFonts w:ascii="Times New Roman" w:hAnsi="Times New Roman"/>
          <w:sz w:val="24"/>
          <w:szCs w:val="24"/>
        </w:rPr>
        <w:t xml:space="preserve">In 2011 </w:t>
      </w:r>
      <w:r w:rsidR="003E50A8">
        <w:rPr>
          <w:rFonts w:ascii="Times New Roman" w:hAnsi="Times New Roman"/>
          <w:sz w:val="24"/>
          <w:szCs w:val="24"/>
        </w:rPr>
        <w:t>New Jersey</w:t>
      </w:r>
      <w:r w:rsidR="003E50A8" w:rsidRPr="00A575B6">
        <w:rPr>
          <w:rFonts w:ascii="Times New Roman" w:hAnsi="Times New Roman"/>
          <w:sz w:val="24"/>
          <w:szCs w:val="24"/>
        </w:rPr>
        <w:t xml:space="preserve"> passed the Anti-Bullying Bill of Rights Act,</w:t>
      </w:r>
      <w:r w:rsidR="003E50A8">
        <w:rPr>
          <w:rStyle w:val="FootnoteReference"/>
          <w:rFonts w:ascii="Times New Roman" w:hAnsi="Times New Roman"/>
          <w:sz w:val="24"/>
          <w:szCs w:val="24"/>
        </w:rPr>
        <w:footnoteReference w:id="34"/>
      </w:r>
      <w:r w:rsidR="003E50A8" w:rsidRPr="00A575B6">
        <w:rPr>
          <w:rFonts w:ascii="Times New Roman" w:hAnsi="Times New Roman"/>
          <w:sz w:val="24"/>
          <w:szCs w:val="24"/>
        </w:rPr>
        <w:t xml:space="preserve"> </w:t>
      </w:r>
      <w:r w:rsidR="003E50A8">
        <w:rPr>
          <w:rFonts w:ascii="Times New Roman" w:hAnsi="Times New Roman"/>
          <w:sz w:val="24"/>
          <w:szCs w:val="24"/>
        </w:rPr>
        <w:t>which is a</w:t>
      </w:r>
      <w:r w:rsidRPr="00A575B6">
        <w:rPr>
          <w:rFonts w:ascii="Times New Roman" w:hAnsi="Times New Roman"/>
          <w:sz w:val="24"/>
          <w:szCs w:val="24"/>
        </w:rPr>
        <w:t xml:space="preserve">rguably the most </w:t>
      </w:r>
      <w:r w:rsidR="003E50A8" w:rsidRPr="00A575B6">
        <w:rPr>
          <w:rFonts w:ascii="Times New Roman" w:hAnsi="Times New Roman"/>
          <w:sz w:val="24"/>
          <w:szCs w:val="24"/>
        </w:rPr>
        <w:t>far</w:t>
      </w:r>
      <w:r w:rsidR="003E50A8">
        <w:rPr>
          <w:rFonts w:ascii="Times New Roman" w:hAnsi="Times New Roman"/>
          <w:sz w:val="24"/>
          <w:szCs w:val="24"/>
        </w:rPr>
        <w:t>-</w:t>
      </w:r>
      <w:r w:rsidRPr="00A575B6">
        <w:rPr>
          <w:rFonts w:ascii="Times New Roman" w:hAnsi="Times New Roman"/>
          <w:sz w:val="24"/>
          <w:szCs w:val="24"/>
        </w:rPr>
        <w:t>reaching and comprehensive anti-bullying legislation in the</w:t>
      </w:r>
      <w:r w:rsidR="003E50A8">
        <w:rPr>
          <w:rFonts w:ascii="Times New Roman" w:hAnsi="Times New Roman"/>
          <w:sz w:val="24"/>
          <w:szCs w:val="24"/>
        </w:rPr>
        <w:t xml:space="preserve"> country</w:t>
      </w:r>
      <w:r w:rsidRPr="00A575B6">
        <w:rPr>
          <w:rFonts w:ascii="Times New Roman" w:hAnsi="Times New Roman"/>
          <w:sz w:val="24"/>
          <w:szCs w:val="24"/>
        </w:rPr>
        <w:t>.</w:t>
      </w:r>
      <w:r w:rsidR="003E50A8">
        <w:rPr>
          <w:rFonts w:ascii="Times New Roman" w:hAnsi="Times New Roman"/>
          <w:sz w:val="24"/>
          <w:szCs w:val="24"/>
        </w:rPr>
        <w:t xml:space="preserve"> The law</w:t>
      </w:r>
      <w:r w:rsidRPr="00A575B6">
        <w:rPr>
          <w:rFonts w:ascii="Times New Roman" w:hAnsi="Times New Roman"/>
          <w:sz w:val="24"/>
          <w:szCs w:val="24"/>
        </w:rPr>
        <w:t xml:space="preserve"> not only provides a clear definition of bullying (which incorporates the language of </w:t>
      </w:r>
      <w:r w:rsidRPr="00A575B6">
        <w:rPr>
          <w:rFonts w:ascii="Times New Roman" w:hAnsi="Times New Roman"/>
          <w:i/>
          <w:sz w:val="24"/>
          <w:szCs w:val="24"/>
        </w:rPr>
        <w:t>Tinker</w:t>
      </w:r>
      <w:r w:rsidRPr="00A575B6">
        <w:rPr>
          <w:rFonts w:ascii="Times New Roman" w:hAnsi="Times New Roman"/>
          <w:sz w:val="24"/>
          <w:szCs w:val="24"/>
        </w:rPr>
        <w:t xml:space="preserve">), but mandates and provides guidelines for an institutionalized system for addressing bullying in schools, focused both on prevention and remedial concerns.  </w:t>
      </w:r>
    </w:p>
    <w:p w:rsidR="006E2945" w:rsidRPr="00A575B6" w:rsidRDefault="006E2945" w:rsidP="0041311B">
      <w:pPr>
        <w:spacing w:line="480" w:lineRule="auto"/>
        <w:ind w:firstLine="720"/>
        <w:rPr>
          <w:rFonts w:ascii="Times New Roman" w:hAnsi="Times New Roman"/>
          <w:sz w:val="24"/>
          <w:szCs w:val="24"/>
        </w:rPr>
      </w:pPr>
      <w:r w:rsidRPr="00A575B6">
        <w:rPr>
          <w:rFonts w:ascii="Times New Roman" w:hAnsi="Times New Roman"/>
          <w:sz w:val="24"/>
          <w:szCs w:val="24"/>
        </w:rPr>
        <w:t xml:space="preserve">This law is argued to more substantively address concerns that teachers and schools may only minimally comply with anti-bullying requirements by putting </w:t>
      </w:r>
      <w:r w:rsidR="003E50A8">
        <w:rPr>
          <w:rFonts w:ascii="Times New Roman" w:hAnsi="Times New Roman"/>
          <w:sz w:val="24"/>
          <w:szCs w:val="24"/>
        </w:rPr>
        <w:t>in</w:t>
      </w:r>
      <w:r w:rsidR="003E50A8" w:rsidRPr="00A575B6">
        <w:rPr>
          <w:rFonts w:ascii="Times New Roman" w:hAnsi="Times New Roman"/>
          <w:sz w:val="24"/>
          <w:szCs w:val="24"/>
        </w:rPr>
        <w:t xml:space="preserve"> </w:t>
      </w:r>
      <w:r w:rsidRPr="00A575B6">
        <w:rPr>
          <w:rFonts w:ascii="Times New Roman" w:hAnsi="Times New Roman"/>
          <w:sz w:val="24"/>
          <w:szCs w:val="24"/>
        </w:rPr>
        <w:t xml:space="preserve">place a more comprehensive system to tackle the issue. While some might prefer alterations– it does not, for </w:t>
      </w:r>
      <w:r w:rsidRPr="00A575B6">
        <w:rPr>
          <w:rFonts w:ascii="Times New Roman" w:hAnsi="Times New Roman"/>
          <w:sz w:val="24"/>
          <w:szCs w:val="24"/>
        </w:rPr>
        <w:lastRenderedPageBreak/>
        <w:t xml:space="preserve">example, address cyberbullying directly and does not provide for criminal sanctions – it serves to address concerns that anti-bullying laws are largely allowing for minimal compliance on the part of schools without properly seeking to root out the underlying problems. The law effectively creates a set of institutions through which concerns about bullying are pervasive. </w:t>
      </w:r>
    </w:p>
    <w:p w:rsidR="006E2945" w:rsidRDefault="006E2945" w:rsidP="0041311B">
      <w:pPr>
        <w:spacing w:line="480" w:lineRule="auto"/>
        <w:ind w:firstLine="720"/>
        <w:rPr>
          <w:rFonts w:ascii="Times New Roman" w:hAnsi="Times New Roman"/>
          <w:sz w:val="24"/>
          <w:szCs w:val="24"/>
        </w:rPr>
      </w:pPr>
      <w:r w:rsidRPr="00A575B6">
        <w:rPr>
          <w:rFonts w:ascii="Times New Roman" w:hAnsi="Times New Roman"/>
          <w:sz w:val="24"/>
          <w:szCs w:val="24"/>
        </w:rPr>
        <w:t xml:space="preserve">As long as circuit courts across the country continue to read broadly the power of the state to regulate student speech, the door is open to expansive anti-bullying legislation that reaches beyond school grounds. </w:t>
      </w:r>
      <w:r>
        <w:rPr>
          <w:rFonts w:ascii="Times New Roman" w:hAnsi="Times New Roman"/>
          <w:sz w:val="24"/>
          <w:szCs w:val="24"/>
        </w:rPr>
        <w:t xml:space="preserve"> </w:t>
      </w:r>
      <w:r w:rsidRPr="00A575B6">
        <w:rPr>
          <w:rFonts w:ascii="Times New Roman" w:hAnsi="Times New Roman"/>
          <w:sz w:val="24"/>
          <w:szCs w:val="24"/>
        </w:rPr>
        <w:t xml:space="preserve">States – especially those within the circuits that have explicitly </w:t>
      </w:r>
      <w:r>
        <w:rPr>
          <w:rFonts w:ascii="Times New Roman" w:hAnsi="Times New Roman"/>
          <w:sz w:val="24"/>
          <w:szCs w:val="24"/>
        </w:rPr>
        <w:t>supported</w:t>
      </w:r>
      <w:r w:rsidRPr="00A575B6">
        <w:rPr>
          <w:rFonts w:ascii="Times New Roman" w:hAnsi="Times New Roman"/>
          <w:sz w:val="24"/>
          <w:szCs w:val="24"/>
        </w:rPr>
        <w:t xml:space="preserve"> more considerable restrictions of student speech – should take advantage of those speech limitations in order to expand their regulation of bullying.</w:t>
      </w:r>
      <w:r>
        <w:rPr>
          <w:rFonts w:ascii="Times New Roman" w:hAnsi="Times New Roman"/>
          <w:sz w:val="24"/>
          <w:szCs w:val="24"/>
        </w:rPr>
        <w:t xml:space="preserve"> Although the constitutional boundaries of bullying regulation are amorphous, states have an opportunity to address bullying and cyberbullying in a comprehensive, yet fair, manner.</w:t>
      </w:r>
    </w:p>
    <w:p w:rsidR="006E2945" w:rsidRPr="006E2945" w:rsidRDefault="006E2945" w:rsidP="007B7FA0">
      <w:pPr>
        <w:spacing w:line="480" w:lineRule="auto"/>
        <w:rPr>
          <w:rFonts w:ascii="Times New Roman" w:hAnsi="Times New Roman"/>
          <w:b/>
          <w:color w:val="000000"/>
          <w:sz w:val="24"/>
          <w:szCs w:val="24"/>
        </w:rPr>
      </w:pPr>
    </w:p>
    <w:sectPr w:rsidR="006E2945" w:rsidRPr="006E2945" w:rsidSect="00B94A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1AC" w:rsidRDefault="00F001AC" w:rsidP="00F07254">
      <w:pPr>
        <w:spacing w:after="0" w:line="240" w:lineRule="auto"/>
      </w:pPr>
      <w:r>
        <w:separator/>
      </w:r>
    </w:p>
  </w:endnote>
  <w:endnote w:type="continuationSeparator" w:id="0">
    <w:p w:rsidR="00F001AC" w:rsidRDefault="00F001AC" w:rsidP="00F07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E1000AEF" w:usb1="5000A1FF" w:usb2="00000000" w:usb3="00000000" w:csb0="000001BF" w:csb1="00000000"/>
  </w:font>
  <w:font w:name="LDGKOL+TimesNewRomanPSMT">
    <w:altName w:val="Cambria"/>
    <w:panose1 w:val="00000000000000000000"/>
    <w:charset w:val="00"/>
    <w:family w:val="roman"/>
    <w:notTrueType/>
    <w:pitch w:val="default"/>
    <w:sig w:usb0="00000003" w:usb1="00000000" w:usb2="00000000" w:usb3="00000000" w:csb0="00000001" w:csb1="00000000"/>
  </w:font>
  <w:font w:name="+mn-cs">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1AC" w:rsidRDefault="00F001AC" w:rsidP="00F07254">
      <w:pPr>
        <w:spacing w:after="0" w:line="240" w:lineRule="auto"/>
      </w:pPr>
      <w:r>
        <w:separator/>
      </w:r>
    </w:p>
  </w:footnote>
  <w:footnote w:type="continuationSeparator" w:id="0">
    <w:p w:rsidR="00F001AC" w:rsidRDefault="00F001AC" w:rsidP="00F07254">
      <w:pPr>
        <w:spacing w:after="0" w:line="240" w:lineRule="auto"/>
      </w:pPr>
      <w:r>
        <w:continuationSeparator/>
      </w:r>
    </w:p>
  </w:footnote>
  <w:footnote w:id="1">
    <w:p w:rsidR="00F843E3" w:rsidRDefault="00F843E3" w:rsidP="00FF4E02">
      <w:r>
        <w:rPr>
          <w:rStyle w:val="FootnoteReference"/>
        </w:rPr>
        <w:footnoteRef/>
      </w:r>
      <w:r>
        <w:t xml:space="preserve"> </w:t>
      </w:r>
      <w:r w:rsidRPr="00FF4E02">
        <w:rPr>
          <w:rFonts w:ascii="Times New Roman" w:hAnsi="Times New Roman"/>
          <w:color w:val="222222"/>
          <w:sz w:val="20"/>
          <w:szCs w:val="20"/>
        </w:rPr>
        <w:t>David Keller Trevaskis is the Pro Bono Coordinator of the Pennsylvania Bar Association.  He is a former third grade teacher, a certified Olweus bullying prevention trainer</w:t>
      </w:r>
      <w:r>
        <w:rPr>
          <w:rFonts w:ascii="Times New Roman" w:hAnsi="Times New Roman"/>
          <w:color w:val="222222"/>
          <w:sz w:val="20"/>
          <w:szCs w:val="20"/>
        </w:rPr>
        <w:t>,</w:t>
      </w:r>
      <w:r w:rsidRPr="00FF4E02">
        <w:rPr>
          <w:rFonts w:ascii="Times New Roman" w:hAnsi="Times New Roman"/>
          <w:color w:val="222222"/>
          <w:sz w:val="20"/>
          <w:szCs w:val="20"/>
        </w:rPr>
        <w:t xml:space="preserve"> and a champion of public education about the law.  Thanks go to </w:t>
      </w:r>
      <w:r w:rsidRPr="00FF4E02">
        <w:rPr>
          <w:rFonts w:ascii="Times New Roman" w:hAnsi="Times New Roman"/>
          <w:sz w:val="20"/>
          <w:szCs w:val="20"/>
        </w:rPr>
        <w:t>Peter Shadzik</w:t>
      </w:r>
      <w:r>
        <w:rPr>
          <w:rFonts w:ascii="Times New Roman" w:hAnsi="Times New Roman"/>
          <w:sz w:val="20"/>
          <w:szCs w:val="20"/>
        </w:rPr>
        <w:t xml:space="preserve">, a </w:t>
      </w:r>
      <w:r w:rsidRPr="00FF4E02">
        <w:rPr>
          <w:rFonts w:ascii="Times New Roman" w:hAnsi="Times New Roman"/>
          <w:sz w:val="20"/>
          <w:szCs w:val="20"/>
        </w:rPr>
        <w:t>University of Pennsylvania Law School</w:t>
      </w:r>
      <w:r>
        <w:rPr>
          <w:rFonts w:ascii="Times New Roman" w:hAnsi="Times New Roman"/>
          <w:sz w:val="20"/>
          <w:szCs w:val="20"/>
        </w:rPr>
        <w:t xml:space="preserve"> </w:t>
      </w:r>
      <w:r w:rsidRPr="00FF4E02">
        <w:rPr>
          <w:rFonts w:ascii="Times New Roman" w:hAnsi="Times New Roman"/>
          <w:sz w:val="20"/>
          <w:szCs w:val="20"/>
        </w:rPr>
        <w:t>J.D. Candidate, Class of 2013</w:t>
      </w:r>
      <w:r>
        <w:rPr>
          <w:rFonts w:ascii="Times New Roman" w:hAnsi="Times New Roman"/>
          <w:sz w:val="20"/>
          <w:szCs w:val="20"/>
        </w:rPr>
        <w:t>, for his literature review and other help in preparing this chapter.  Much of the conclusion to this chapter reflects Peter’s work.  Thanks also go to attorney Jason Imler for his suggestions and edits to this chapter.</w:t>
      </w:r>
    </w:p>
  </w:footnote>
  <w:footnote w:id="2">
    <w:p w:rsidR="00F843E3" w:rsidRDefault="00F843E3">
      <w:pPr>
        <w:pStyle w:val="FootnoteText"/>
        <w:rPr>
          <w:rFonts w:ascii="Times New Roman" w:hAnsi="Times New Roman"/>
        </w:rPr>
      </w:pPr>
      <w:r>
        <w:rPr>
          <w:rStyle w:val="FootnoteReference"/>
        </w:rPr>
        <w:footnoteRef/>
      </w:r>
      <w:r>
        <w:t xml:space="preserve"> </w:t>
      </w:r>
      <w:r w:rsidRPr="0082264C">
        <w:rPr>
          <w:rFonts w:ascii="Times New Roman" w:hAnsi="Times New Roman"/>
        </w:rPr>
        <w:t>From a first use in 2001 (</w:t>
      </w:r>
      <w:hyperlink r:id="rId1" w:history="1">
        <w:r w:rsidRPr="0082264C">
          <w:rPr>
            <w:rStyle w:val="Hyperlink"/>
            <w:rFonts w:ascii="Times New Roman" w:hAnsi="Times New Roman"/>
          </w:rPr>
          <w:t>http://wordspy.com/words/bullycide.asp</w:t>
        </w:r>
      </w:hyperlink>
      <w:r w:rsidRPr="0082264C">
        <w:rPr>
          <w:rFonts w:ascii="Times New Roman" w:hAnsi="Times New Roman"/>
        </w:rPr>
        <w:t xml:space="preserve">), </w:t>
      </w:r>
      <w:r>
        <w:rPr>
          <w:rFonts w:ascii="Times New Roman" w:hAnsi="Times New Roman"/>
        </w:rPr>
        <w:t xml:space="preserve">as of June 2012 </w:t>
      </w:r>
      <w:r w:rsidRPr="0082264C">
        <w:rPr>
          <w:rFonts w:ascii="Times New Roman" w:hAnsi="Times New Roman"/>
        </w:rPr>
        <w:t xml:space="preserve">there were over 148,000 </w:t>
      </w:r>
      <w:r>
        <w:rPr>
          <w:rFonts w:ascii="Times New Roman" w:hAnsi="Times New Roman"/>
        </w:rPr>
        <w:t xml:space="preserve">results in a simple Google </w:t>
      </w:r>
      <w:r w:rsidRPr="0082264C">
        <w:rPr>
          <w:rFonts w:ascii="Times New Roman" w:hAnsi="Times New Roman"/>
        </w:rPr>
        <w:t>search of the term</w:t>
      </w:r>
      <w:r>
        <w:t xml:space="preserve">.   </w:t>
      </w:r>
      <w:r w:rsidRPr="00235B40">
        <w:rPr>
          <w:rFonts w:ascii="Times New Roman" w:hAnsi="Times New Roman"/>
        </w:rPr>
        <w:t>Although the term</w:t>
      </w:r>
      <w:r>
        <w:t xml:space="preserve"> </w:t>
      </w:r>
      <w:r w:rsidRPr="00235B40">
        <w:rPr>
          <w:rFonts w:ascii="Times New Roman" w:hAnsi="Times New Roman"/>
        </w:rPr>
        <w:t>minimizes the complexity of adolescent suicide</w:t>
      </w:r>
      <w:r>
        <w:rPr>
          <w:rFonts w:ascii="Times New Roman" w:hAnsi="Times New Roman"/>
        </w:rPr>
        <w:t>, it</w:t>
      </w:r>
      <w:r w:rsidRPr="00235B40">
        <w:rPr>
          <w:rFonts w:ascii="Times New Roman" w:hAnsi="Times New Roman"/>
        </w:rPr>
        <w:t xml:space="preserve"> captures the pain of loss</w:t>
      </w:r>
      <w:r>
        <w:rPr>
          <w:rFonts w:ascii="Times New Roman" w:hAnsi="Times New Roman"/>
        </w:rPr>
        <w:t xml:space="preserve"> for those who lose someone who has been subjected to bullying.</w:t>
      </w:r>
    </w:p>
    <w:p w:rsidR="00F843E3" w:rsidRDefault="00F843E3">
      <w:pPr>
        <w:pStyle w:val="FootnoteText"/>
      </w:pPr>
    </w:p>
  </w:footnote>
  <w:footnote w:id="3">
    <w:p w:rsidR="00F843E3" w:rsidRDefault="00F843E3">
      <w:pPr>
        <w:pStyle w:val="FootnoteText"/>
        <w:rPr>
          <w:rFonts w:ascii="Times New Roman" w:hAnsi="Times New Roman"/>
        </w:rPr>
      </w:pPr>
      <w:r>
        <w:rPr>
          <w:rStyle w:val="FootnoteReference"/>
        </w:rPr>
        <w:footnoteRef/>
      </w:r>
      <w:r>
        <w:t xml:space="preserve"> </w:t>
      </w:r>
      <w:r>
        <w:rPr>
          <w:rFonts w:ascii="Times New Roman" w:hAnsi="Times New Roman"/>
        </w:rPr>
        <w:t>A cursory review of Pennsylvania law indicated that bullying behavior could meet the standards of the following crimes:</w:t>
      </w:r>
    </w:p>
    <w:p w:rsidR="00F843E3" w:rsidRDefault="00F843E3" w:rsidP="00D81041">
      <w:pPr>
        <w:pStyle w:val="FootnoteText"/>
        <w:numPr>
          <w:ilvl w:val="0"/>
          <w:numId w:val="1"/>
        </w:numPr>
        <w:rPr>
          <w:rFonts w:ascii="Times New Roman" w:hAnsi="Times New Roman"/>
        </w:rPr>
      </w:pPr>
      <w:r>
        <w:rPr>
          <w:rFonts w:ascii="Times New Roman" w:hAnsi="Times New Roman"/>
        </w:rPr>
        <w:t>Assault</w:t>
      </w:r>
    </w:p>
    <w:p w:rsidR="00F843E3" w:rsidRDefault="00F843E3" w:rsidP="00D81041">
      <w:pPr>
        <w:pStyle w:val="FootnoteText"/>
        <w:numPr>
          <w:ilvl w:val="0"/>
          <w:numId w:val="1"/>
        </w:numPr>
        <w:rPr>
          <w:rFonts w:ascii="Times New Roman" w:hAnsi="Times New Roman"/>
        </w:rPr>
      </w:pPr>
      <w:r>
        <w:rPr>
          <w:rFonts w:ascii="Times New Roman" w:hAnsi="Times New Roman"/>
        </w:rPr>
        <w:t>Terroristic Threats</w:t>
      </w:r>
    </w:p>
    <w:p w:rsidR="00F843E3" w:rsidRPr="00D81041" w:rsidRDefault="00F843E3" w:rsidP="00D81041">
      <w:pPr>
        <w:pStyle w:val="FootnoteText"/>
        <w:numPr>
          <w:ilvl w:val="0"/>
          <w:numId w:val="1"/>
        </w:numPr>
        <w:rPr>
          <w:rFonts w:ascii="Times New Roman" w:hAnsi="Times New Roman"/>
        </w:rPr>
      </w:pPr>
      <w:r w:rsidRPr="00D81041">
        <w:rPr>
          <w:rFonts w:ascii="Times New Roman" w:hAnsi="Times New Roman"/>
        </w:rPr>
        <w:t>Harassment , Harassment by Communication or Address, Stalking</w:t>
      </w:r>
    </w:p>
    <w:p w:rsidR="00F843E3" w:rsidRPr="00D81041" w:rsidRDefault="00F843E3" w:rsidP="00D81041">
      <w:pPr>
        <w:pStyle w:val="FootnoteText"/>
        <w:numPr>
          <w:ilvl w:val="0"/>
          <w:numId w:val="1"/>
        </w:numPr>
        <w:rPr>
          <w:rFonts w:ascii="Times New Roman" w:hAnsi="Times New Roman"/>
        </w:rPr>
      </w:pPr>
      <w:r w:rsidRPr="00D81041">
        <w:rPr>
          <w:rFonts w:ascii="Times New Roman" w:hAnsi="Times New Roman"/>
        </w:rPr>
        <w:t>Possession of Child Pornography</w:t>
      </w:r>
    </w:p>
    <w:p w:rsidR="00F843E3" w:rsidRPr="00D81041" w:rsidRDefault="00F843E3" w:rsidP="00D81041">
      <w:pPr>
        <w:pStyle w:val="FootnoteText"/>
        <w:numPr>
          <w:ilvl w:val="0"/>
          <w:numId w:val="1"/>
        </w:numPr>
        <w:rPr>
          <w:rFonts w:ascii="Times New Roman" w:hAnsi="Times New Roman"/>
        </w:rPr>
      </w:pPr>
      <w:r w:rsidRPr="00D81041">
        <w:rPr>
          <w:rFonts w:ascii="Times New Roman" w:hAnsi="Times New Roman"/>
        </w:rPr>
        <w:t>Distribution of Child Pornography</w:t>
      </w:r>
    </w:p>
    <w:p w:rsidR="00F843E3" w:rsidRPr="00D81041" w:rsidRDefault="00F843E3" w:rsidP="00D81041">
      <w:pPr>
        <w:pStyle w:val="FootnoteText"/>
        <w:numPr>
          <w:ilvl w:val="0"/>
          <w:numId w:val="1"/>
        </w:numPr>
        <w:rPr>
          <w:rFonts w:ascii="Times New Roman" w:hAnsi="Times New Roman"/>
        </w:rPr>
      </w:pPr>
      <w:r w:rsidRPr="00D81041">
        <w:rPr>
          <w:rFonts w:ascii="Times New Roman" w:hAnsi="Times New Roman"/>
        </w:rPr>
        <w:t>Sexual Abuse of Children</w:t>
      </w:r>
    </w:p>
    <w:p w:rsidR="00F843E3" w:rsidRPr="00D81041" w:rsidRDefault="00F843E3" w:rsidP="00D81041">
      <w:pPr>
        <w:pStyle w:val="FootnoteText"/>
        <w:numPr>
          <w:ilvl w:val="0"/>
          <w:numId w:val="1"/>
        </w:numPr>
        <w:rPr>
          <w:rFonts w:ascii="Times New Roman" w:hAnsi="Times New Roman"/>
        </w:rPr>
      </w:pPr>
      <w:r w:rsidRPr="00D81041">
        <w:rPr>
          <w:rFonts w:ascii="Times New Roman" w:hAnsi="Times New Roman"/>
        </w:rPr>
        <w:t>Sexual Exploitation of Children</w:t>
      </w:r>
    </w:p>
    <w:p w:rsidR="00F843E3" w:rsidRPr="00D81041" w:rsidRDefault="00F843E3" w:rsidP="00D81041">
      <w:pPr>
        <w:pStyle w:val="FootnoteText"/>
        <w:numPr>
          <w:ilvl w:val="0"/>
          <w:numId w:val="1"/>
        </w:numPr>
        <w:rPr>
          <w:rFonts w:ascii="Times New Roman" w:hAnsi="Times New Roman"/>
        </w:rPr>
      </w:pPr>
      <w:r w:rsidRPr="00D81041">
        <w:rPr>
          <w:rFonts w:ascii="Times New Roman" w:hAnsi="Times New Roman"/>
        </w:rPr>
        <w:t>Unlawful Contact/Communication with a Minor</w:t>
      </w:r>
    </w:p>
    <w:p w:rsidR="00F843E3" w:rsidRPr="006E2945" w:rsidRDefault="00F843E3" w:rsidP="00D81041">
      <w:pPr>
        <w:pStyle w:val="FootnoteText"/>
        <w:numPr>
          <w:ilvl w:val="0"/>
          <w:numId w:val="1"/>
        </w:numPr>
      </w:pPr>
      <w:r w:rsidRPr="00D81041">
        <w:rPr>
          <w:rFonts w:ascii="Times New Roman" w:hAnsi="Times New Roman"/>
        </w:rPr>
        <w:t>Ethnic Intimidation (Hate Crime)</w:t>
      </w:r>
    </w:p>
    <w:p w:rsidR="00F843E3" w:rsidRDefault="00F843E3">
      <w:pPr>
        <w:pStyle w:val="FootnoteText"/>
        <w:ind w:left="720"/>
      </w:pPr>
    </w:p>
  </w:footnote>
  <w:footnote w:id="4">
    <w:p w:rsidR="00F843E3" w:rsidRDefault="00F843E3" w:rsidP="007B7FA0">
      <w:pPr>
        <w:pStyle w:val="FootnoteText"/>
        <w:rPr>
          <w:rFonts w:ascii="Times New Roman" w:hAnsi="Times New Roman"/>
        </w:rPr>
      </w:pPr>
      <w:r w:rsidRPr="00DA1BAA">
        <w:rPr>
          <w:rStyle w:val="FootnoteReference"/>
          <w:rFonts w:ascii="Times New Roman" w:hAnsi="Times New Roman"/>
        </w:rPr>
        <w:footnoteRef/>
      </w:r>
      <w:r w:rsidRPr="00DA1BAA">
        <w:rPr>
          <w:rFonts w:ascii="Times New Roman" w:hAnsi="Times New Roman"/>
        </w:rPr>
        <w:t xml:space="preserve"> </w:t>
      </w:r>
      <w:r>
        <w:rPr>
          <w:rFonts w:ascii="Times New Roman" w:hAnsi="Times New Roman"/>
        </w:rPr>
        <w:t xml:space="preserve">American Psychological Association Zero Tolerance Task Force, </w:t>
      </w:r>
      <w:r w:rsidRPr="00DA1BAA">
        <w:rPr>
          <w:rFonts w:ascii="Times New Roman" w:hAnsi="Times New Roman"/>
          <w:i/>
        </w:rPr>
        <w:t>Are Zero Tolerance Policies Effective in the Schools? An Evidentiary Review and Recommendations</w:t>
      </w:r>
      <w:r w:rsidRPr="00DA1BAA">
        <w:rPr>
          <w:rFonts w:ascii="Times New Roman" w:hAnsi="Times New Roman"/>
        </w:rPr>
        <w:t>,</w:t>
      </w:r>
      <w:r w:rsidRPr="00DA1BAA">
        <w:rPr>
          <w:rFonts w:ascii="Times New Roman" w:hAnsi="Times New Roman"/>
          <w:i/>
        </w:rPr>
        <w:t xml:space="preserve"> </w:t>
      </w:r>
      <w:r w:rsidRPr="00DA1BAA">
        <w:rPr>
          <w:rFonts w:ascii="Times New Roman" w:hAnsi="Times New Roman"/>
        </w:rPr>
        <w:t xml:space="preserve">63.9 </w:t>
      </w:r>
      <w:r w:rsidRPr="00DA1BAA">
        <w:rPr>
          <w:rFonts w:ascii="Times New Roman" w:hAnsi="Times New Roman"/>
          <w:smallCaps/>
        </w:rPr>
        <w:t>Am. Psychologist</w:t>
      </w:r>
      <w:r w:rsidRPr="00DA1BAA">
        <w:rPr>
          <w:rFonts w:ascii="Times New Roman" w:hAnsi="Times New Roman"/>
        </w:rPr>
        <w:t xml:space="preserve"> 852, 852</w:t>
      </w:r>
      <w:r w:rsidRPr="00DA1BAA">
        <w:rPr>
          <w:rFonts w:ascii="Times New Roman" w:hAnsi="Times New Roman"/>
          <w:i/>
        </w:rPr>
        <w:t xml:space="preserve"> </w:t>
      </w:r>
      <w:r w:rsidRPr="00DA1BAA">
        <w:rPr>
          <w:rFonts w:ascii="Times New Roman" w:hAnsi="Times New Roman"/>
        </w:rPr>
        <w:t>(2008) (defining “zero tolerance” as “a philosophy or policy that mandates the application of predetermined consequences, most often severe and punitive in nature, that are intended to be applied regardless of the gravity of behavior, mitigating circumstances, or situational context.”)</w:t>
      </w:r>
    </w:p>
    <w:p w:rsidR="00F843E3" w:rsidRDefault="00F843E3" w:rsidP="007B7FA0">
      <w:pPr>
        <w:pStyle w:val="FootnoteText"/>
      </w:pPr>
    </w:p>
  </w:footnote>
  <w:footnote w:id="5">
    <w:p w:rsidR="00F843E3" w:rsidRDefault="00F843E3">
      <w:pPr>
        <w:pStyle w:val="FootnoteText"/>
        <w:rPr>
          <w:rFonts w:ascii="Times New Roman" w:hAnsi="Times New Roman"/>
        </w:rPr>
      </w:pPr>
      <w:r>
        <w:rPr>
          <w:rStyle w:val="FootnoteReference"/>
        </w:rPr>
        <w:footnoteRef/>
      </w:r>
      <w:r>
        <w:t xml:space="preserve"> </w:t>
      </w:r>
      <w:r w:rsidRPr="000128EE">
        <w:rPr>
          <w:rFonts w:ascii="Times New Roman" w:hAnsi="Times New Roman"/>
          <w:i/>
        </w:rPr>
        <w:t>See</w:t>
      </w:r>
      <w:r>
        <w:rPr>
          <w:rFonts w:ascii="Times New Roman" w:hAnsi="Times New Roman"/>
        </w:rPr>
        <w:t xml:space="preserve"> Ian Parker,</w:t>
      </w:r>
      <w:r w:rsidRPr="00A55E55">
        <w:rPr>
          <w:rFonts w:ascii="Times New Roman" w:hAnsi="Times New Roman"/>
        </w:rPr>
        <w:t xml:space="preserve"> </w:t>
      </w:r>
      <w:r w:rsidRPr="00A55E55">
        <w:rPr>
          <w:rFonts w:ascii="Times New Roman" w:hAnsi="Times New Roman"/>
          <w:i/>
        </w:rPr>
        <w:t>Story of A Suicide</w:t>
      </w:r>
      <w:r>
        <w:rPr>
          <w:rFonts w:ascii="Times New Roman" w:hAnsi="Times New Roman"/>
        </w:rPr>
        <w:t xml:space="preserve">, </w:t>
      </w:r>
      <w:r>
        <w:rPr>
          <w:rFonts w:ascii="Times New Roman" w:hAnsi="Times New Roman"/>
          <w:smallCaps/>
        </w:rPr>
        <w:t>The New Yorker (</w:t>
      </w:r>
      <w:r>
        <w:rPr>
          <w:rFonts w:ascii="Times New Roman" w:hAnsi="Times New Roman"/>
        </w:rPr>
        <w:t>Feb. 6, 2012), available online</w:t>
      </w:r>
      <w:r w:rsidRPr="00A55E55">
        <w:rPr>
          <w:rFonts w:ascii="Times New Roman" w:hAnsi="Times New Roman"/>
          <w:i/>
        </w:rPr>
        <w:t xml:space="preserve"> </w:t>
      </w:r>
      <w:r w:rsidRPr="00A55E55">
        <w:rPr>
          <w:rFonts w:ascii="Times New Roman" w:hAnsi="Times New Roman"/>
        </w:rPr>
        <w:t xml:space="preserve">at </w:t>
      </w:r>
      <w:hyperlink r:id="rId2" w:history="1">
        <w:r w:rsidRPr="00A55E55">
          <w:rPr>
            <w:rStyle w:val="Hyperlink"/>
            <w:rFonts w:ascii="Times New Roman" w:hAnsi="Times New Roman"/>
          </w:rPr>
          <w:t>http://www.newyorker.com/reporting/2012/02/06/120206fa_fact_parker</w:t>
        </w:r>
      </w:hyperlink>
      <w:r>
        <w:t>,</w:t>
      </w:r>
      <w:r w:rsidRPr="00A55E55">
        <w:rPr>
          <w:rFonts w:ascii="Times New Roman" w:hAnsi="Times New Roman"/>
        </w:rPr>
        <w:t xml:space="preserve"> for a powerful story of the</w:t>
      </w:r>
      <w:r>
        <w:rPr>
          <w:rFonts w:ascii="Times New Roman" w:hAnsi="Times New Roman"/>
        </w:rPr>
        <w:t xml:space="preserve"> death of Tyler Clementi, a Rutgers University student who took his own life after his roommate used social media to bully him.  The criminal trial and conviction of Clementi’s roommate, Dharun Ravi, resulted in him serving 20 days of a 30 day sentence. (</w:t>
      </w:r>
      <w:r w:rsidRPr="004A3EB6">
        <w:rPr>
          <w:rFonts w:ascii="Times New Roman" w:hAnsi="Times New Roman"/>
          <w:i/>
        </w:rPr>
        <w:t>Ex-Rutgers Student Dharun Ravi Released from Jail</w:t>
      </w:r>
      <w:r>
        <w:rPr>
          <w:rFonts w:ascii="Times New Roman" w:hAnsi="Times New Roman"/>
        </w:rPr>
        <w:t xml:space="preserve">, </w:t>
      </w:r>
      <w:r>
        <w:rPr>
          <w:rFonts w:ascii="Times New Roman" w:hAnsi="Times New Roman"/>
          <w:smallCaps/>
        </w:rPr>
        <w:t xml:space="preserve">ABC News </w:t>
      </w:r>
      <w:r>
        <w:rPr>
          <w:rFonts w:ascii="Times New Roman" w:hAnsi="Times New Roman"/>
        </w:rPr>
        <w:t>(June 19, 2012), available online at</w:t>
      </w:r>
      <w:r w:rsidRPr="00A55E55">
        <w:rPr>
          <w:rFonts w:ascii="Times New Roman" w:hAnsi="Times New Roman"/>
        </w:rPr>
        <w:t xml:space="preserve"> </w:t>
      </w:r>
      <w:hyperlink r:id="rId3" w:anchor=".T_FYY9VVmU4" w:history="1">
        <w:r w:rsidRPr="00A55E55">
          <w:rPr>
            <w:rStyle w:val="Hyperlink"/>
            <w:rFonts w:ascii="Times New Roman" w:hAnsi="Times New Roman"/>
          </w:rPr>
          <w:t>http://abcnews.go.com/US/rutgers-student-dharun-ravi-released-jail/story?id=16602245#.T_FYY9VVmU4</w:t>
        </w:r>
      </w:hyperlink>
      <w:r>
        <w:t>).</w:t>
      </w:r>
      <w:r w:rsidRPr="00A55E55">
        <w:rPr>
          <w:rFonts w:ascii="Times New Roman" w:hAnsi="Times New Roman"/>
        </w:rPr>
        <w:t xml:space="preserve"> </w:t>
      </w:r>
      <w:r>
        <w:rPr>
          <w:rFonts w:ascii="Times New Roman" w:hAnsi="Times New Roman"/>
        </w:rPr>
        <w:t>However, the criminal implications of the bullying behavior did not prevent the bullying and it is doubtful to have much of a deterrent impact on stopping others from similar behavior.</w:t>
      </w:r>
    </w:p>
    <w:p w:rsidR="00F843E3" w:rsidRDefault="00F843E3">
      <w:pPr>
        <w:pStyle w:val="FootnoteText"/>
      </w:pPr>
      <w:r>
        <w:rPr>
          <w:rFonts w:ascii="Times New Roman" w:hAnsi="Times New Roman"/>
        </w:rPr>
        <w:t xml:space="preserve">  </w:t>
      </w:r>
    </w:p>
  </w:footnote>
  <w:footnote w:id="6">
    <w:p w:rsidR="00F843E3" w:rsidRDefault="00F843E3" w:rsidP="007B7FA0">
      <w:pPr>
        <w:pStyle w:val="FootnoteText"/>
        <w:rPr>
          <w:rFonts w:ascii="Times New Roman" w:hAnsi="Times New Roman"/>
        </w:rPr>
      </w:pPr>
      <w:r w:rsidRPr="00DA1BAA">
        <w:rPr>
          <w:rStyle w:val="FootnoteReference"/>
          <w:rFonts w:ascii="Times New Roman" w:hAnsi="Times New Roman"/>
        </w:rPr>
        <w:footnoteRef/>
      </w:r>
      <w:r w:rsidRPr="00DA1BAA">
        <w:rPr>
          <w:rFonts w:ascii="Times New Roman" w:hAnsi="Times New Roman"/>
        </w:rPr>
        <w:t xml:space="preserve"> </w:t>
      </w:r>
      <w:r>
        <w:rPr>
          <w:rFonts w:ascii="Times New Roman" w:hAnsi="Times New Roman"/>
          <w:i/>
        </w:rPr>
        <w:t xml:space="preserve">See </w:t>
      </w:r>
      <w:r w:rsidRPr="00DA1BAA">
        <w:rPr>
          <w:rFonts w:ascii="Times New Roman" w:hAnsi="Times New Roman"/>
        </w:rPr>
        <w:t xml:space="preserve">Nancy A. Heitzig, </w:t>
      </w:r>
      <w:r w:rsidRPr="00DA1BAA">
        <w:rPr>
          <w:rFonts w:ascii="Times New Roman" w:hAnsi="Times New Roman"/>
          <w:i/>
        </w:rPr>
        <w:t>Education or Incarceration: Zero Tolerance Policies and the School to Prison Pipeline</w:t>
      </w:r>
      <w:r>
        <w:rPr>
          <w:rFonts w:ascii="Times New Roman" w:hAnsi="Times New Roman"/>
        </w:rPr>
        <w:t>,</w:t>
      </w:r>
      <w:r w:rsidRPr="00DA1BAA">
        <w:rPr>
          <w:rFonts w:ascii="Times New Roman" w:hAnsi="Times New Roman"/>
        </w:rPr>
        <w:t xml:space="preserve"> </w:t>
      </w:r>
      <w:r w:rsidRPr="00DA1BAA">
        <w:rPr>
          <w:rFonts w:ascii="Times New Roman" w:hAnsi="Times New Roman"/>
          <w:smallCaps/>
        </w:rPr>
        <w:t>Forum on Pub. Policy,</w:t>
      </w:r>
      <w:r w:rsidRPr="00DA1BAA">
        <w:rPr>
          <w:rFonts w:ascii="Times New Roman" w:hAnsi="Times New Roman"/>
        </w:rPr>
        <w:t xml:space="preserve"> 1</w:t>
      </w:r>
      <w:r>
        <w:rPr>
          <w:rFonts w:ascii="Times New Roman" w:hAnsi="Times New Roman"/>
        </w:rPr>
        <w:t xml:space="preserve"> (2009)</w:t>
      </w:r>
      <w:r w:rsidRPr="00DA1BAA">
        <w:rPr>
          <w:rFonts w:ascii="Times New Roman" w:hAnsi="Times New Roman"/>
        </w:rPr>
        <w:t xml:space="preserve">, </w:t>
      </w:r>
      <w:r>
        <w:rPr>
          <w:rFonts w:ascii="Times New Roman" w:hAnsi="Times New Roman"/>
        </w:rPr>
        <w:t xml:space="preserve">available online at </w:t>
      </w:r>
      <w:r w:rsidRPr="000128EE">
        <w:rPr>
          <w:rFonts w:ascii="Times New Roman" w:hAnsi="Times New Roman"/>
          <w:u w:val="single"/>
        </w:rPr>
        <w:t>www.forumonpublicpolicy.com/summer09/archivesummer09/</w:t>
      </w:r>
      <w:r w:rsidR="00A40ACB" w:rsidRPr="000128EE">
        <w:rPr>
          <w:rFonts w:ascii="Times New Roman" w:hAnsi="Times New Roman"/>
          <w:u w:val="single"/>
        </w:rPr>
        <w:t>heitzeg.pdf</w:t>
      </w:r>
      <w:r w:rsidR="00A40ACB" w:rsidRPr="00DA1BAA">
        <w:rPr>
          <w:rFonts w:ascii="Times New Roman" w:hAnsi="Times New Roman"/>
        </w:rPr>
        <w:t xml:space="preserve"> </w:t>
      </w:r>
      <w:r w:rsidR="00A40ACB">
        <w:rPr>
          <w:rFonts w:ascii="Times New Roman" w:hAnsi="Times New Roman"/>
        </w:rPr>
        <w:t>(</w:t>
      </w:r>
      <w:r w:rsidRPr="00DA1BAA">
        <w:rPr>
          <w:rFonts w:ascii="Times New Roman" w:hAnsi="Times New Roman"/>
        </w:rPr>
        <w:t xml:space="preserve">defining “school to prison pipeline” as a “growing pattern of tracking students out of educational institutions, primarily via “zero tolerance” policies, and, directly and/or indirectly, into the juvenile and adult criminal justice systems.”) </w:t>
      </w:r>
    </w:p>
    <w:p w:rsidR="00F843E3" w:rsidRDefault="00F843E3" w:rsidP="007B7FA0">
      <w:pPr>
        <w:pStyle w:val="FootnoteText"/>
      </w:pPr>
    </w:p>
  </w:footnote>
  <w:footnote w:id="7">
    <w:p w:rsidR="00F843E3" w:rsidRDefault="00F843E3" w:rsidP="00903A75">
      <w:r w:rsidRPr="00903A75">
        <w:rPr>
          <w:rStyle w:val="FootnoteReference"/>
          <w:rFonts w:ascii="Times New Roman" w:hAnsi="Times New Roman"/>
          <w:sz w:val="20"/>
          <w:szCs w:val="20"/>
        </w:rPr>
        <w:footnoteRef/>
      </w:r>
      <w:r w:rsidRPr="00903A75">
        <w:rPr>
          <w:sz w:val="20"/>
          <w:szCs w:val="20"/>
        </w:rPr>
        <w:t xml:space="preserve"> </w:t>
      </w:r>
      <w:r w:rsidRPr="00903A75">
        <w:rPr>
          <w:rFonts w:ascii="Times New Roman" w:hAnsi="Times New Roman"/>
          <w:i/>
          <w:sz w:val="20"/>
          <w:szCs w:val="20"/>
        </w:rPr>
        <w:t>See</w:t>
      </w:r>
      <w:r w:rsidRPr="00903A75">
        <w:rPr>
          <w:rFonts w:ascii="Times New Roman" w:hAnsi="Times New Roman"/>
          <w:sz w:val="20"/>
          <w:szCs w:val="20"/>
        </w:rPr>
        <w:t xml:space="preserve"> Gordon Bazemore &amp; Lode Walgrave, </w:t>
      </w:r>
      <w:r w:rsidRPr="00903A75">
        <w:rPr>
          <w:rFonts w:ascii="Times New Roman" w:hAnsi="Times New Roman"/>
          <w:i/>
          <w:sz w:val="20"/>
          <w:szCs w:val="20"/>
        </w:rPr>
        <w:t>Restorative Juvenile Justice: In Search of Fundamentals</w:t>
      </w:r>
      <w:r w:rsidRPr="00903A75">
        <w:rPr>
          <w:rFonts w:ascii="Times New Roman" w:hAnsi="Times New Roman"/>
          <w:sz w:val="20"/>
          <w:szCs w:val="20"/>
        </w:rPr>
        <w:t xml:space="preserve"> </w:t>
      </w:r>
      <w:r w:rsidRPr="00903A75">
        <w:rPr>
          <w:rFonts w:ascii="Times New Roman" w:hAnsi="Times New Roman"/>
          <w:i/>
          <w:sz w:val="20"/>
          <w:szCs w:val="20"/>
        </w:rPr>
        <w:t>and an Outline for Systemic Reform</w:t>
      </w:r>
      <w:r w:rsidRPr="00903A75">
        <w:rPr>
          <w:rFonts w:ascii="Times New Roman" w:hAnsi="Times New Roman"/>
          <w:sz w:val="20"/>
          <w:szCs w:val="20"/>
        </w:rPr>
        <w:t>,</w:t>
      </w:r>
      <w:r w:rsidRPr="00903A75">
        <w:rPr>
          <w:rFonts w:ascii="Times New Roman" w:hAnsi="Times New Roman"/>
          <w:i/>
          <w:sz w:val="20"/>
          <w:szCs w:val="20"/>
        </w:rPr>
        <w:t xml:space="preserve"> </w:t>
      </w:r>
      <w:r w:rsidRPr="00903A75">
        <w:rPr>
          <w:rFonts w:ascii="Times New Roman" w:hAnsi="Times New Roman"/>
          <w:sz w:val="20"/>
          <w:szCs w:val="20"/>
        </w:rPr>
        <w:t xml:space="preserve"> </w:t>
      </w:r>
      <w:r w:rsidRPr="00903A75">
        <w:rPr>
          <w:rFonts w:ascii="Times New Roman" w:hAnsi="Times New Roman"/>
          <w:smallCaps/>
          <w:sz w:val="20"/>
          <w:szCs w:val="20"/>
        </w:rPr>
        <w:t>Restorative Juvenile Justice: Repairing the Harm of Youth Crime</w:t>
      </w:r>
      <w:r w:rsidRPr="00903A75">
        <w:rPr>
          <w:rFonts w:ascii="Times New Roman" w:hAnsi="Times New Roman"/>
          <w:sz w:val="20"/>
          <w:szCs w:val="20"/>
        </w:rPr>
        <w:t xml:space="preserve"> 45, 48 (1999) (defining restorative justice as “a process whereby parties with a stake in a specific offence [sic] collectively resolve how to deal with the aftermath of the offence and its implication for the future.”)   </w:t>
      </w:r>
      <w:r w:rsidRPr="00903A75">
        <w:rPr>
          <w:rFonts w:ascii="Times New Roman" w:hAnsi="Times New Roman"/>
          <w:i/>
          <w:sz w:val="20"/>
          <w:szCs w:val="20"/>
        </w:rPr>
        <w:t>See also</w:t>
      </w:r>
      <w:r w:rsidRPr="00903A75">
        <w:rPr>
          <w:rFonts w:ascii="Times New Roman" w:hAnsi="Times New Roman"/>
          <w:sz w:val="20"/>
          <w:szCs w:val="20"/>
        </w:rPr>
        <w:t xml:space="preserve"> Leah M. Christensen, </w:t>
      </w:r>
      <w:r w:rsidRPr="00903A75">
        <w:rPr>
          <w:rFonts w:ascii="Times New Roman" w:hAnsi="Times New Roman"/>
          <w:i/>
          <w:sz w:val="20"/>
          <w:szCs w:val="20"/>
        </w:rPr>
        <w:t xml:space="preserve">Sticks, </w:t>
      </w:r>
      <w:r>
        <w:rPr>
          <w:rFonts w:ascii="Times New Roman" w:hAnsi="Times New Roman"/>
          <w:i/>
          <w:sz w:val="20"/>
          <w:szCs w:val="20"/>
        </w:rPr>
        <w:t>S</w:t>
      </w:r>
      <w:r w:rsidRPr="00903A75">
        <w:rPr>
          <w:rFonts w:ascii="Times New Roman" w:hAnsi="Times New Roman"/>
          <w:i/>
          <w:sz w:val="20"/>
          <w:szCs w:val="20"/>
        </w:rPr>
        <w:t xml:space="preserve">tones, and </w:t>
      </w:r>
      <w:r>
        <w:rPr>
          <w:rFonts w:ascii="Times New Roman" w:hAnsi="Times New Roman"/>
          <w:i/>
          <w:sz w:val="20"/>
          <w:szCs w:val="20"/>
        </w:rPr>
        <w:t>S</w:t>
      </w:r>
      <w:r w:rsidRPr="00903A75">
        <w:rPr>
          <w:rFonts w:ascii="Times New Roman" w:hAnsi="Times New Roman"/>
          <w:i/>
          <w:sz w:val="20"/>
          <w:szCs w:val="20"/>
        </w:rPr>
        <w:t xml:space="preserve">choolyard </w:t>
      </w:r>
      <w:r>
        <w:rPr>
          <w:rFonts w:ascii="Times New Roman" w:hAnsi="Times New Roman"/>
          <w:i/>
          <w:sz w:val="20"/>
          <w:szCs w:val="20"/>
        </w:rPr>
        <w:t>B</w:t>
      </w:r>
      <w:r w:rsidRPr="00903A75">
        <w:rPr>
          <w:rFonts w:ascii="Times New Roman" w:hAnsi="Times New Roman"/>
          <w:i/>
          <w:sz w:val="20"/>
          <w:szCs w:val="20"/>
        </w:rPr>
        <w:t xml:space="preserve">ullies: </w:t>
      </w:r>
      <w:r>
        <w:rPr>
          <w:rFonts w:ascii="Times New Roman" w:hAnsi="Times New Roman"/>
          <w:i/>
          <w:sz w:val="20"/>
          <w:szCs w:val="20"/>
        </w:rPr>
        <w:t>R</w:t>
      </w:r>
      <w:r w:rsidRPr="00903A75">
        <w:rPr>
          <w:rFonts w:ascii="Times New Roman" w:hAnsi="Times New Roman"/>
          <w:i/>
          <w:sz w:val="20"/>
          <w:szCs w:val="20"/>
        </w:rPr>
        <w:t>estorative</w:t>
      </w:r>
      <w:r>
        <w:rPr>
          <w:rFonts w:ascii="Times New Roman" w:hAnsi="Times New Roman"/>
          <w:i/>
          <w:sz w:val="20"/>
          <w:szCs w:val="20"/>
        </w:rPr>
        <w:t xml:space="preserve"> J</w:t>
      </w:r>
      <w:r w:rsidRPr="00903A75">
        <w:rPr>
          <w:rFonts w:ascii="Times New Roman" w:hAnsi="Times New Roman"/>
          <w:i/>
          <w:sz w:val="20"/>
          <w:szCs w:val="20"/>
        </w:rPr>
        <w:t xml:space="preserve">ustice, </w:t>
      </w:r>
      <w:r>
        <w:rPr>
          <w:rFonts w:ascii="Times New Roman" w:hAnsi="Times New Roman"/>
          <w:i/>
          <w:sz w:val="20"/>
          <w:szCs w:val="20"/>
        </w:rPr>
        <w:t>M</w:t>
      </w:r>
      <w:r w:rsidRPr="00903A75">
        <w:rPr>
          <w:rFonts w:ascii="Times New Roman" w:hAnsi="Times New Roman"/>
          <w:i/>
          <w:sz w:val="20"/>
          <w:szCs w:val="20"/>
        </w:rPr>
        <w:t xml:space="preserve">ediation and a </w:t>
      </w:r>
      <w:r>
        <w:rPr>
          <w:rFonts w:ascii="Times New Roman" w:hAnsi="Times New Roman"/>
          <w:i/>
          <w:sz w:val="20"/>
          <w:szCs w:val="20"/>
        </w:rPr>
        <w:t>N</w:t>
      </w:r>
      <w:r w:rsidRPr="00903A75">
        <w:rPr>
          <w:rFonts w:ascii="Times New Roman" w:hAnsi="Times New Roman"/>
          <w:i/>
          <w:sz w:val="20"/>
          <w:szCs w:val="20"/>
        </w:rPr>
        <w:t xml:space="preserve">ew </w:t>
      </w:r>
      <w:r>
        <w:rPr>
          <w:rFonts w:ascii="Times New Roman" w:hAnsi="Times New Roman"/>
          <w:i/>
          <w:sz w:val="20"/>
          <w:szCs w:val="20"/>
        </w:rPr>
        <w:t>A</w:t>
      </w:r>
      <w:r w:rsidRPr="00903A75">
        <w:rPr>
          <w:rFonts w:ascii="Times New Roman" w:hAnsi="Times New Roman"/>
          <w:i/>
          <w:sz w:val="20"/>
          <w:szCs w:val="20"/>
        </w:rPr>
        <w:t xml:space="preserve">pproach to </w:t>
      </w:r>
      <w:r>
        <w:rPr>
          <w:rFonts w:ascii="Times New Roman" w:hAnsi="Times New Roman"/>
          <w:i/>
          <w:sz w:val="20"/>
          <w:szCs w:val="20"/>
        </w:rPr>
        <w:t>C</w:t>
      </w:r>
      <w:r w:rsidRPr="00903A75">
        <w:rPr>
          <w:rFonts w:ascii="Times New Roman" w:hAnsi="Times New Roman"/>
          <w:i/>
          <w:sz w:val="20"/>
          <w:szCs w:val="20"/>
        </w:rPr>
        <w:t xml:space="preserve">onflict </w:t>
      </w:r>
      <w:r>
        <w:rPr>
          <w:rFonts w:ascii="Times New Roman" w:hAnsi="Times New Roman"/>
          <w:i/>
          <w:sz w:val="20"/>
          <w:szCs w:val="20"/>
        </w:rPr>
        <w:t>R</w:t>
      </w:r>
      <w:r w:rsidRPr="00903A75">
        <w:rPr>
          <w:rFonts w:ascii="Times New Roman" w:hAnsi="Times New Roman"/>
          <w:i/>
          <w:sz w:val="20"/>
          <w:szCs w:val="20"/>
        </w:rPr>
        <w:t xml:space="preserve">esolution in our </w:t>
      </w:r>
      <w:r>
        <w:rPr>
          <w:rFonts w:ascii="Times New Roman" w:hAnsi="Times New Roman"/>
          <w:i/>
          <w:sz w:val="20"/>
          <w:szCs w:val="20"/>
        </w:rPr>
        <w:t>S</w:t>
      </w:r>
      <w:r w:rsidRPr="00903A75">
        <w:rPr>
          <w:rFonts w:ascii="Times New Roman" w:hAnsi="Times New Roman"/>
          <w:i/>
          <w:sz w:val="20"/>
          <w:szCs w:val="20"/>
        </w:rPr>
        <w:t xml:space="preserve">chools </w:t>
      </w:r>
      <w:r>
        <w:rPr>
          <w:rFonts w:ascii="Times New Roman" w:hAnsi="Times New Roman"/>
          <w:i/>
          <w:sz w:val="20"/>
          <w:szCs w:val="20"/>
        </w:rPr>
        <w:t xml:space="preserve">, </w:t>
      </w:r>
      <w:r w:rsidRPr="00903A75">
        <w:rPr>
          <w:rFonts w:ascii="Times New Roman" w:hAnsi="Times New Roman"/>
          <w:sz w:val="20"/>
          <w:szCs w:val="20"/>
        </w:rPr>
        <w:t>9 Nev. L.J. 545</w:t>
      </w:r>
      <w:r>
        <w:rPr>
          <w:rFonts w:ascii="Times New Roman" w:hAnsi="Times New Roman"/>
          <w:sz w:val="20"/>
          <w:szCs w:val="20"/>
        </w:rPr>
        <w:t>(</w:t>
      </w:r>
      <w:r w:rsidRPr="00903A75">
        <w:rPr>
          <w:rFonts w:ascii="Times New Roman" w:hAnsi="Times New Roman"/>
          <w:sz w:val="20"/>
          <w:szCs w:val="20"/>
        </w:rPr>
        <w:t xml:space="preserve"> 2009</w:t>
      </w:r>
      <w:r>
        <w:rPr>
          <w:rFonts w:ascii="Times New Roman" w:hAnsi="Times New Roman"/>
          <w:sz w:val="20"/>
          <w:szCs w:val="20"/>
        </w:rPr>
        <w:t>)</w:t>
      </w:r>
      <w:r w:rsidRPr="00903A75">
        <w:rPr>
          <w:rFonts w:ascii="Times New Roman" w:hAnsi="Times New Roman"/>
          <w:sz w:val="20"/>
          <w:szCs w:val="20"/>
        </w:rPr>
        <w:t>.</w:t>
      </w:r>
    </w:p>
  </w:footnote>
  <w:footnote w:id="8">
    <w:p w:rsidR="00F843E3" w:rsidRDefault="00F843E3">
      <w:pPr>
        <w:pStyle w:val="FootnoteText"/>
      </w:pPr>
      <w:r>
        <w:rPr>
          <w:rStyle w:val="FootnoteReference"/>
        </w:rPr>
        <w:footnoteRef/>
      </w:r>
      <w:r>
        <w:t xml:space="preserve"> </w:t>
      </w:r>
      <w:r w:rsidRPr="004A3EB6">
        <w:rPr>
          <w:rFonts w:ascii="Times New Roman" w:hAnsi="Times New Roman"/>
          <w:i/>
        </w:rPr>
        <w:t>See</w:t>
      </w:r>
      <w:r w:rsidRPr="00235B40">
        <w:rPr>
          <w:rFonts w:ascii="Times New Roman" w:hAnsi="Times New Roman"/>
        </w:rPr>
        <w:t xml:space="preserve"> </w:t>
      </w:r>
      <w:r>
        <w:rPr>
          <w:rFonts w:ascii="Times New Roman" w:hAnsi="Times New Roman"/>
        </w:rPr>
        <w:t xml:space="preserve">U.S. Department of Health and Human Services, </w:t>
      </w:r>
      <w:r>
        <w:rPr>
          <w:rFonts w:ascii="Times New Roman" w:hAnsi="Times New Roman"/>
          <w:i/>
        </w:rPr>
        <w:t>Policies &amp; Laws</w:t>
      </w:r>
      <w:r>
        <w:rPr>
          <w:rFonts w:ascii="Times New Roman" w:hAnsi="Times New Roman"/>
        </w:rPr>
        <w:t xml:space="preserve">, </w:t>
      </w:r>
      <w:r>
        <w:rPr>
          <w:rFonts w:ascii="Times New Roman" w:hAnsi="Times New Roman"/>
          <w:smallCaps/>
        </w:rPr>
        <w:t>Stop Bullying Website</w:t>
      </w:r>
      <w:r>
        <w:rPr>
          <w:rFonts w:ascii="Times New Roman" w:hAnsi="Times New Roman"/>
        </w:rPr>
        <w:t xml:space="preserve">, available online at </w:t>
      </w:r>
      <w:hyperlink r:id="rId4" w:history="1">
        <w:r w:rsidRPr="00A5288B">
          <w:rPr>
            <w:rStyle w:val="Hyperlink"/>
            <w:rFonts w:ascii="Times New Roman" w:hAnsi="Times New Roman"/>
          </w:rPr>
          <w:t>http://www.stopbullying.gov/laws/index.html</w:t>
        </w:r>
      </w:hyperlink>
      <w:r>
        <w:rPr>
          <w:rStyle w:val="Hyperlink"/>
          <w:rFonts w:ascii="Times New Roman" w:hAnsi="Times New Roman"/>
        </w:rPr>
        <w:t xml:space="preserve"> (last visited July 6, 2012)</w:t>
      </w:r>
      <w:r>
        <w:rPr>
          <w:rFonts w:ascii="Times New Roman" w:hAnsi="Times New Roman"/>
        </w:rPr>
        <w:t xml:space="preserve">. As of the time of this chapter, only Montana failed to have an anti-bullying law.  </w:t>
      </w:r>
      <w:r w:rsidRPr="004A3EB6">
        <w:rPr>
          <w:rFonts w:ascii="Times New Roman" w:hAnsi="Times New Roman"/>
          <w:i/>
        </w:rPr>
        <w:t>See also</w:t>
      </w:r>
      <w:r>
        <w:rPr>
          <w:rFonts w:ascii="Times New Roman" w:hAnsi="Times New Roman"/>
        </w:rPr>
        <w:t xml:space="preserve"> Bully Police USA, </w:t>
      </w:r>
      <w:r>
        <w:rPr>
          <w:rFonts w:ascii="Times New Roman" w:hAnsi="Times New Roman"/>
          <w:i/>
        </w:rPr>
        <w:t xml:space="preserve">Bully Police USA </w:t>
      </w:r>
      <w:r>
        <w:rPr>
          <w:rFonts w:ascii="Times New Roman" w:hAnsi="Times New Roman"/>
          <w:smallCaps/>
        </w:rPr>
        <w:t>Bully Police USA website</w:t>
      </w:r>
      <w:r>
        <w:rPr>
          <w:rFonts w:ascii="Times New Roman" w:hAnsi="Times New Roman"/>
        </w:rPr>
        <w:t xml:space="preserve">, available online at </w:t>
      </w:r>
      <w:hyperlink r:id="rId5" w:history="1">
        <w:r w:rsidRPr="00A5288B">
          <w:rPr>
            <w:rStyle w:val="Hyperlink"/>
            <w:rFonts w:ascii="Times New Roman" w:hAnsi="Times New Roman"/>
          </w:rPr>
          <w:t>http://www.bullypolice.org/</w:t>
        </w:r>
      </w:hyperlink>
      <w:r>
        <w:rPr>
          <w:rStyle w:val="Hyperlink"/>
          <w:rFonts w:ascii="Times New Roman" w:hAnsi="Times New Roman"/>
        </w:rPr>
        <w:t xml:space="preserve"> (last visited July 6, 2012)</w:t>
      </w:r>
      <w:r>
        <w:rPr>
          <w:rFonts w:ascii="Times New Roman" w:hAnsi="Times New Roman"/>
        </w:rPr>
        <w:t xml:space="preserve">. </w:t>
      </w:r>
    </w:p>
  </w:footnote>
  <w:footnote w:id="9">
    <w:p w:rsidR="00F843E3" w:rsidRDefault="00F843E3">
      <w:pPr>
        <w:pStyle w:val="FootnoteText"/>
        <w:rPr>
          <w:rFonts w:ascii="Times New Roman" w:hAnsi="Times New Roman"/>
        </w:rPr>
      </w:pPr>
      <w:r>
        <w:rPr>
          <w:rStyle w:val="FootnoteReference"/>
        </w:rPr>
        <w:footnoteRef/>
      </w:r>
      <w:r>
        <w:t xml:space="preserve"> </w:t>
      </w:r>
      <w:r>
        <w:rPr>
          <w:rFonts w:ascii="Times New Roman" w:hAnsi="Times New Roman"/>
        </w:rPr>
        <w:t>Among the civil rights laws used in anti-bullying efforts are:</w:t>
      </w:r>
      <w:r w:rsidRPr="00C14EC0">
        <w:rPr>
          <w:rFonts w:cs="+mn-cs"/>
          <w:b/>
          <w:bCs/>
          <w:color w:val="000000"/>
          <w:kern w:val="24"/>
          <w:sz w:val="40"/>
          <w:szCs w:val="40"/>
        </w:rPr>
        <w:t xml:space="preserve"> </w:t>
      </w:r>
      <w:r w:rsidRPr="00C14EC0">
        <w:rPr>
          <w:rFonts w:ascii="Times New Roman" w:hAnsi="Times New Roman"/>
          <w:b/>
          <w:bCs/>
        </w:rPr>
        <w:t xml:space="preserve">Title VI </w:t>
      </w:r>
      <w:r w:rsidRPr="00C14EC0">
        <w:rPr>
          <w:rFonts w:ascii="Times New Roman" w:hAnsi="Times New Roman"/>
        </w:rPr>
        <w:t>of the Civil Rights Act of 1964</w:t>
      </w:r>
      <w:r>
        <w:rPr>
          <w:rFonts w:ascii="Times New Roman" w:hAnsi="Times New Roman"/>
        </w:rPr>
        <w:t xml:space="preserve"> which prohibits discrimination on the basis of race, color, and national origin; </w:t>
      </w:r>
      <w:r w:rsidRPr="00C14EC0">
        <w:rPr>
          <w:rFonts w:ascii="Times New Roman" w:hAnsi="Times New Roman"/>
          <w:b/>
          <w:bCs/>
        </w:rPr>
        <w:t xml:space="preserve">Title IX </w:t>
      </w:r>
      <w:r w:rsidRPr="00C14EC0">
        <w:rPr>
          <w:rFonts w:ascii="Times New Roman" w:hAnsi="Times New Roman"/>
        </w:rPr>
        <w:t>of the Education Amendments of 1972</w:t>
      </w:r>
      <w:r>
        <w:rPr>
          <w:rFonts w:ascii="Times New Roman" w:hAnsi="Times New Roman"/>
        </w:rPr>
        <w:t xml:space="preserve"> which prohibits discrimination on the basis of sex; and </w:t>
      </w:r>
      <w:r w:rsidRPr="00C14EC0">
        <w:rPr>
          <w:rFonts w:ascii="Times New Roman" w:hAnsi="Times New Roman"/>
          <w:b/>
          <w:bCs/>
        </w:rPr>
        <w:t xml:space="preserve">Section 504 </w:t>
      </w:r>
      <w:r w:rsidRPr="00C14EC0">
        <w:rPr>
          <w:rFonts w:ascii="Times New Roman" w:hAnsi="Times New Roman"/>
        </w:rPr>
        <w:t>of the Rehabilitation Act of 1973</w:t>
      </w:r>
      <w:r>
        <w:rPr>
          <w:rFonts w:ascii="Times New Roman" w:hAnsi="Times New Roman"/>
        </w:rPr>
        <w:t xml:space="preserve"> and the </w:t>
      </w:r>
      <w:r w:rsidRPr="00C14EC0">
        <w:rPr>
          <w:rFonts w:ascii="Times New Roman" w:hAnsi="Times New Roman"/>
          <w:b/>
          <w:bCs/>
        </w:rPr>
        <w:t xml:space="preserve">Americans with Disabilities Act </w:t>
      </w:r>
      <w:r w:rsidRPr="00C14EC0">
        <w:rPr>
          <w:rFonts w:ascii="Times New Roman" w:hAnsi="Times New Roman"/>
        </w:rPr>
        <w:t>of 1990</w:t>
      </w:r>
      <w:r>
        <w:rPr>
          <w:rFonts w:ascii="Times New Roman" w:hAnsi="Times New Roman"/>
        </w:rPr>
        <w:t xml:space="preserve"> which prohibit discrimination on the basis of disability.</w:t>
      </w:r>
    </w:p>
    <w:p w:rsidR="00F843E3" w:rsidRDefault="00F843E3">
      <w:pPr>
        <w:pStyle w:val="FootnoteText"/>
      </w:pPr>
    </w:p>
  </w:footnote>
  <w:footnote w:id="10">
    <w:p w:rsidR="00F843E3" w:rsidRDefault="00F843E3">
      <w:pPr>
        <w:pStyle w:val="FootnoteText"/>
        <w:rPr>
          <w:rFonts w:ascii="Times New Roman" w:hAnsi="Times New Roman"/>
        </w:rPr>
      </w:pPr>
      <w:r>
        <w:rPr>
          <w:rStyle w:val="FootnoteReference"/>
        </w:rPr>
        <w:footnoteRef/>
      </w:r>
      <w:r>
        <w:t xml:space="preserve"> </w:t>
      </w:r>
      <w:r w:rsidRPr="004A3EB6">
        <w:rPr>
          <w:rFonts w:ascii="Times New Roman" w:hAnsi="Times New Roman"/>
          <w:i/>
        </w:rPr>
        <w:t>See</w:t>
      </w:r>
      <w:r>
        <w:rPr>
          <w:rFonts w:ascii="Times New Roman" w:hAnsi="Times New Roman"/>
        </w:rPr>
        <w:t xml:space="preserve"> Dave Cullen, </w:t>
      </w:r>
      <w:r>
        <w:rPr>
          <w:rFonts w:ascii="Times New Roman" w:hAnsi="Times New Roman"/>
          <w:i/>
        </w:rPr>
        <w:t xml:space="preserve">Columbine, </w:t>
      </w:r>
      <w:r>
        <w:rPr>
          <w:rFonts w:ascii="Times New Roman" w:hAnsi="Times New Roman"/>
        </w:rPr>
        <w:t>(</w:t>
      </w:r>
      <w:r w:rsidRPr="003214C2">
        <w:rPr>
          <w:rFonts w:ascii="Times New Roman" w:hAnsi="Times New Roman"/>
        </w:rPr>
        <w:t>200</w:t>
      </w:r>
      <w:r>
        <w:rPr>
          <w:rFonts w:ascii="Times New Roman" w:hAnsi="Times New Roman"/>
        </w:rPr>
        <w:t>9), for a detailed account of the media coverage and for his debunking of the “myth” that the Columbine attack was in retaliation for bullying.</w:t>
      </w:r>
    </w:p>
    <w:p w:rsidR="00F843E3" w:rsidRDefault="00F843E3">
      <w:pPr>
        <w:pStyle w:val="FootnoteText"/>
      </w:pPr>
    </w:p>
  </w:footnote>
  <w:footnote w:id="11">
    <w:p w:rsidR="00F843E3" w:rsidRDefault="00F843E3">
      <w:pPr>
        <w:pStyle w:val="FootnoteText"/>
        <w:rPr>
          <w:rFonts w:ascii="Times New Roman" w:hAnsi="Times New Roman"/>
        </w:rPr>
      </w:pPr>
      <w:r>
        <w:rPr>
          <w:rStyle w:val="FootnoteReference"/>
        </w:rPr>
        <w:footnoteRef/>
      </w:r>
      <w:r>
        <w:t xml:space="preserve"> </w:t>
      </w:r>
      <w:r w:rsidRPr="00A13AE3">
        <w:rPr>
          <w:rFonts w:ascii="Times New Roman" w:hAnsi="Times New Roman"/>
        </w:rPr>
        <w:t xml:space="preserve">Colorado’s anti-bullying legislative declaration was approved May 1, 2001.  </w:t>
      </w:r>
      <w:r w:rsidRPr="004A3EB6">
        <w:rPr>
          <w:rFonts w:ascii="Times New Roman" w:hAnsi="Times New Roman"/>
          <w:i/>
        </w:rPr>
        <w:t>See</w:t>
      </w:r>
      <w:r>
        <w:rPr>
          <w:rFonts w:ascii="Times New Roman" w:hAnsi="Times New Roman"/>
        </w:rPr>
        <w:t xml:space="preserve"> Bully Police USA, </w:t>
      </w:r>
      <w:r>
        <w:rPr>
          <w:rFonts w:ascii="Times New Roman" w:hAnsi="Times New Roman"/>
          <w:i/>
        </w:rPr>
        <w:t>Colorado</w:t>
      </w:r>
      <w:r>
        <w:rPr>
          <w:rFonts w:ascii="Times New Roman" w:hAnsi="Times New Roman"/>
        </w:rPr>
        <w:t xml:space="preserve">, </w:t>
      </w:r>
      <w:r>
        <w:rPr>
          <w:rFonts w:ascii="Times New Roman" w:hAnsi="Times New Roman"/>
          <w:smallCaps/>
        </w:rPr>
        <w:t xml:space="preserve">Bully Police USA website, </w:t>
      </w:r>
      <w:r>
        <w:rPr>
          <w:rFonts w:ascii="Times New Roman" w:hAnsi="Times New Roman"/>
        </w:rPr>
        <w:t xml:space="preserve">available at </w:t>
      </w:r>
      <w:hyperlink r:id="rId6" w:history="1">
        <w:r w:rsidRPr="00202821">
          <w:rPr>
            <w:rStyle w:val="Hyperlink"/>
            <w:rFonts w:ascii="Times New Roman" w:hAnsi="Times New Roman"/>
          </w:rPr>
          <w:t>http://www.bullypolice.org/co_law.html</w:t>
        </w:r>
      </w:hyperlink>
      <w:r>
        <w:rPr>
          <w:rFonts w:ascii="Times New Roman" w:hAnsi="Times New Roman"/>
        </w:rPr>
        <w:t xml:space="preserve"> (last visited July 6, 2012).</w:t>
      </w:r>
    </w:p>
    <w:p w:rsidR="00F843E3" w:rsidRDefault="00F843E3">
      <w:pPr>
        <w:pStyle w:val="FootnoteText"/>
      </w:pPr>
    </w:p>
  </w:footnote>
  <w:footnote w:id="12">
    <w:p w:rsidR="00F843E3" w:rsidRDefault="00F843E3">
      <w:pPr>
        <w:pStyle w:val="FootnoteText"/>
        <w:rPr>
          <w:rFonts w:ascii="Times New Roman" w:hAnsi="Times New Roman"/>
        </w:rPr>
      </w:pPr>
      <w:r>
        <w:rPr>
          <w:rStyle w:val="FootnoteReference"/>
        </w:rPr>
        <w:footnoteRef/>
      </w:r>
      <w:r>
        <w:t xml:space="preserve"> </w:t>
      </w:r>
      <w:r w:rsidRPr="004A3EB6">
        <w:rPr>
          <w:rFonts w:ascii="Times New Roman" w:hAnsi="Times New Roman"/>
          <w:i/>
        </w:rPr>
        <w:t>See</w:t>
      </w:r>
      <w:r>
        <w:rPr>
          <w:rFonts w:ascii="Times New Roman" w:hAnsi="Times New Roman"/>
        </w:rPr>
        <w:t xml:space="preserve"> Winnie Hu, </w:t>
      </w:r>
      <w:r w:rsidRPr="00EC70B5">
        <w:rPr>
          <w:rFonts w:ascii="Times New Roman" w:hAnsi="Times New Roman"/>
          <w:i/>
        </w:rPr>
        <w:t>Bullying Law Puts New Jersey Schools on Spot</w:t>
      </w:r>
      <w:r>
        <w:rPr>
          <w:rFonts w:ascii="Times New Roman" w:hAnsi="Times New Roman"/>
        </w:rPr>
        <w:t xml:space="preserve">, </w:t>
      </w:r>
      <w:r>
        <w:rPr>
          <w:rFonts w:ascii="Times New Roman" w:hAnsi="Times New Roman"/>
          <w:smallCaps/>
        </w:rPr>
        <w:t xml:space="preserve">New York Times website </w:t>
      </w:r>
      <w:r>
        <w:rPr>
          <w:rFonts w:ascii="Times New Roman" w:hAnsi="Times New Roman"/>
        </w:rPr>
        <w:t>(August 31, 2011), available online at</w:t>
      </w:r>
      <w:r w:rsidRPr="00A13AE3">
        <w:rPr>
          <w:rFonts w:ascii="Times New Roman" w:hAnsi="Times New Roman"/>
        </w:rPr>
        <w:t xml:space="preserve"> </w:t>
      </w:r>
      <w:hyperlink r:id="rId7" w:history="1">
        <w:r w:rsidRPr="00A13AE3">
          <w:rPr>
            <w:rStyle w:val="Hyperlink"/>
            <w:rFonts w:ascii="Times New Roman" w:hAnsi="Times New Roman"/>
          </w:rPr>
          <w:t>https://www.nytimes.com/2011/08/31/nyregion/bullying-law-puts-new-jersey-schools-on-spot.html?_r=1&amp;pagewanted=all</w:t>
        </w:r>
      </w:hyperlink>
      <w:r w:rsidRPr="00A13AE3">
        <w:rPr>
          <w:rFonts w:ascii="Times New Roman" w:hAnsi="Times New Roman"/>
        </w:rPr>
        <w:t xml:space="preserve"> </w:t>
      </w:r>
      <w:r>
        <w:rPr>
          <w:rFonts w:ascii="Times New Roman" w:hAnsi="Times New Roman"/>
        </w:rPr>
        <w:t xml:space="preserve">(last visited July 6, 2012), </w:t>
      </w:r>
      <w:r w:rsidRPr="00A13AE3">
        <w:rPr>
          <w:rFonts w:ascii="Times New Roman" w:hAnsi="Times New Roman"/>
        </w:rPr>
        <w:t>for a summary of both the lead up to the law and subsequent concerns from schools about implementing the law.</w:t>
      </w:r>
    </w:p>
    <w:p w:rsidR="00F843E3" w:rsidRDefault="00F843E3">
      <w:pPr>
        <w:pStyle w:val="FootnoteText"/>
      </w:pPr>
    </w:p>
  </w:footnote>
  <w:footnote w:id="13">
    <w:p w:rsidR="00F843E3" w:rsidRDefault="00F843E3" w:rsidP="002C459C">
      <w:pPr>
        <w:pStyle w:val="FootnoteText"/>
        <w:rPr>
          <w:rFonts w:ascii="Times New Roman" w:hAnsi="Times New Roman"/>
        </w:rPr>
      </w:pPr>
      <w:r>
        <w:rPr>
          <w:rStyle w:val="FootnoteReference"/>
        </w:rPr>
        <w:footnoteRef/>
      </w:r>
      <w:r>
        <w:t xml:space="preserve"> </w:t>
      </w:r>
      <w:r w:rsidRPr="00903A75">
        <w:rPr>
          <w:rFonts w:ascii="Times New Roman" w:hAnsi="Times New Roman"/>
        </w:rPr>
        <w:t xml:space="preserve">Cyberbullying is </w:t>
      </w:r>
      <w:r>
        <w:rPr>
          <w:rFonts w:ascii="Times New Roman" w:hAnsi="Times New Roman"/>
        </w:rPr>
        <w:t>defined as “</w:t>
      </w:r>
      <w:r w:rsidRPr="00903A75">
        <w:rPr>
          <w:rFonts w:ascii="Times New Roman" w:hAnsi="Times New Roman"/>
        </w:rPr>
        <w:t>bullying that takes place using electronic technology. Examples of cyberbullying include mean text messages or emails, rumors sent by email or posted on social networking sites, and embarrassing pictures, videos, websites, or fake profiles.</w:t>
      </w:r>
      <w:r>
        <w:rPr>
          <w:rFonts w:ascii="Times New Roman" w:hAnsi="Times New Roman"/>
        </w:rPr>
        <w:t xml:space="preserve">”  </w:t>
      </w:r>
      <w:r>
        <w:rPr>
          <w:rFonts w:ascii="Times New Roman" w:hAnsi="Times New Roman"/>
          <w:i/>
        </w:rPr>
        <w:t>See</w:t>
      </w:r>
      <w:r>
        <w:rPr>
          <w:rFonts w:ascii="Times New Roman" w:hAnsi="Times New Roman"/>
        </w:rPr>
        <w:t xml:space="preserve"> U.S. Department of Health and Human Services, </w:t>
      </w:r>
      <w:r>
        <w:rPr>
          <w:rFonts w:ascii="Times New Roman" w:hAnsi="Times New Roman"/>
          <w:i/>
        </w:rPr>
        <w:t>Cyberbullying</w:t>
      </w:r>
      <w:r>
        <w:rPr>
          <w:rFonts w:ascii="Times New Roman" w:hAnsi="Times New Roman"/>
        </w:rPr>
        <w:t xml:space="preserve">, </w:t>
      </w:r>
      <w:r>
        <w:rPr>
          <w:rFonts w:ascii="Times New Roman" w:hAnsi="Times New Roman"/>
          <w:smallCaps/>
        </w:rPr>
        <w:t>Stop Bullying Website</w:t>
      </w:r>
      <w:r>
        <w:rPr>
          <w:rFonts w:ascii="Times New Roman" w:hAnsi="Times New Roman"/>
        </w:rPr>
        <w:t xml:space="preserve">, available online at  </w:t>
      </w:r>
      <w:hyperlink r:id="rId8" w:history="1">
        <w:r w:rsidRPr="00A5288B">
          <w:rPr>
            <w:rStyle w:val="Hyperlink"/>
            <w:rFonts w:ascii="Times New Roman" w:hAnsi="Times New Roman"/>
          </w:rPr>
          <w:t>http://www.stopbullying.gov/cyberbullying/index.html</w:t>
        </w:r>
      </w:hyperlink>
      <w:r>
        <w:rPr>
          <w:rStyle w:val="Hyperlink"/>
          <w:rFonts w:ascii="Times New Roman" w:hAnsi="Times New Roman"/>
        </w:rPr>
        <w:t xml:space="preserve"> (last visited July 6, 2012).</w:t>
      </w:r>
      <w:r>
        <w:rPr>
          <w:rFonts w:ascii="Times New Roman" w:hAnsi="Times New Roman"/>
        </w:rPr>
        <w:t xml:space="preserve">  </w:t>
      </w:r>
      <w:r>
        <w:rPr>
          <w:rFonts w:ascii="Times New Roman" w:hAnsi="Times New Roman"/>
          <w:i/>
        </w:rPr>
        <w:t xml:space="preserve">See also </w:t>
      </w:r>
      <w:r>
        <w:rPr>
          <w:rFonts w:ascii="Times New Roman" w:hAnsi="Times New Roman"/>
        </w:rPr>
        <w:t xml:space="preserve">Cyberbullying Research Center, </w:t>
      </w:r>
      <w:r>
        <w:rPr>
          <w:rFonts w:ascii="Times New Roman" w:hAnsi="Times New Roman"/>
          <w:i/>
        </w:rPr>
        <w:t>News</w:t>
      </w:r>
      <w:r>
        <w:rPr>
          <w:rFonts w:ascii="Times New Roman" w:hAnsi="Times New Roman"/>
        </w:rPr>
        <w:t xml:space="preserve">, </w:t>
      </w:r>
      <w:r>
        <w:rPr>
          <w:rFonts w:ascii="Times New Roman" w:hAnsi="Times New Roman"/>
          <w:smallCaps/>
        </w:rPr>
        <w:t>Cyberbullying Research Center Website,</w:t>
      </w:r>
      <w:r>
        <w:rPr>
          <w:rFonts w:ascii="Times New Roman" w:hAnsi="Times New Roman"/>
        </w:rPr>
        <w:t>, available online at</w:t>
      </w:r>
      <w:r w:rsidRPr="00076FA4">
        <w:rPr>
          <w:rFonts w:ascii="Times New Roman" w:hAnsi="Times New Roman"/>
        </w:rPr>
        <w:t xml:space="preserve"> </w:t>
      </w:r>
      <w:hyperlink r:id="rId9" w:history="1">
        <w:r w:rsidRPr="007E3337">
          <w:rPr>
            <w:rStyle w:val="Hyperlink"/>
            <w:rFonts w:ascii="Times New Roman" w:hAnsi="Times New Roman"/>
          </w:rPr>
          <w:t>http://www.cyberbullying.us/index.php</w:t>
        </w:r>
      </w:hyperlink>
      <w:r>
        <w:rPr>
          <w:rFonts w:ascii="Times New Roman" w:hAnsi="Times New Roman"/>
        </w:rPr>
        <w:t xml:space="preserve">. </w:t>
      </w:r>
    </w:p>
    <w:p w:rsidR="00F843E3" w:rsidRDefault="00F843E3" w:rsidP="002C459C">
      <w:pPr>
        <w:pStyle w:val="FootnoteText"/>
      </w:pPr>
    </w:p>
  </w:footnote>
  <w:footnote w:id="14">
    <w:p w:rsidR="00F843E3" w:rsidRDefault="00F843E3" w:rsidP="002C459C">
      <w:pPr>
        <w:pStyle w:val="FootnoteText"/>
        <w:rPr>
          <w:rFonts w:ascii="Times New Roman" w:hAnsi="Times New Roman"/>
        </w:rPr>
      </w:pPr>
      <w:r>
        <w:rPr>
          <w:rStyle w:val="FootnoteReference"/>
        </w:rPr>
        <w:footnoteRef/>
      </w:r>
      <w:r>
        <w:t xml:space="preserve"> </w:t>
      </w:r>
      <w:r>
        <w:rPr>
          <w:rFonts w:ascii="Times New Roman" w:hAnsi="Times New Roman"/>
        </w:rPr>
        <w:t xml:space="preserve">In the case of social media, such “earlier times” might be yesterday! </w:t>
      </w:r>
    </w:p>
    <w:p w:rsidR="00F843E3" w:rsidRDefault="00F843E3" w:rsidP="002C459C">
      <w:pPr>
        <w:pStyle w:val="FootnoteText"/>
      </w:pPr>
    </w:p>
  </w:footnote>
  <w:footnote w:id="15">
    <w:p w:rsidR="00F843E3" w:rsidRDefault="00F843E3">
      <w:pPr>
        <w:pStyle w:val="FootnoteText"/>
        <w:rPr>
          <w:u w:val="single"/>
        </w:rPr>
      </w:pPr>
      <w:r>
        <w:rPr>
          <w:rStyle w:val="FootnoteReference"/>
        </w:rPr>
        <w:footnoteRef/>
      </w:r>
      <w:r>
        <w:t xml:space="preserve"> </w:t>
      </w:r>
      <w:r w:rsidRPr="00FC1D8D">
        <w:rPr>
          <w:rFonts w:ascii="Times New Roman" w:hAnsi="Times New Roman"/>
        </w:rPr>
        <w:t xml:space="preserve">On October 22, 2010, President Obama spoke about the importance of bullying prevention and safe school climate.  Here is the link to </w:t>
      </w:r>
      <w:r>
        <w:rPr>
          <w:rFonts w:ascii="Times New Roman" w:hAnsi="Times New Roman"/>
        </w:rPr>
        <w:t>the</w:t>
      </w:r>
      <w:r w:rsidRPr="00FC1D8D">
        <w:rPr>
          <w:rFonts w:ascii="Times New Roman" w:hAnsi="Times New Roman"/>
        </w:rPr>
        <w:t xml:space="preserve"> President’s message</w:t>
      </w:r>
      <w:r>
        <w:rPr>
          <w:rFonts w:ascii="Times New Roman" w:hAnsi="Times New Roman"/>
        </w:rPr>
        <w:t xml:space="preserve">:  </w:t>
      </w:r>
      <w:hyperlink r:id="rId10" w:history="1">
        <w:r w:rsidRPr="00FC1D8D">
          <w:rPr>
            <w:rStyle w:val="Hyperlink"/>
            <w:rFonts w:ascii="Times New Roman" w:hAnsi="Times New Roman"/>
          </w:rPr>
          <w:t>http://www.youtube.com/watch?v=IYOeQsLszvU</w:t>
        </w:r>
      </w:hyperlink>
      <w:r w:rsidRPr="00FC1D8D">
        <w:rPr>
          <w:u w:val="single"/>
        </w:rPr>
        <w:t xml:space="preserve"> </w:t>
      </w:r>
    </w:p>
    <w:p w:rsidR="00F843E3" w:rsidRDefault="00F843E3">
      <w:pPr>
        <w:pStyle w:val="FootnoteText"/>
      </w:pPr>
    </w:p>
  </w:footnote>
  <w:footnote w:id="16">
    <w:p w:rsidR="00F843E3" w:rsidRDefault="00F843E3">
      <w:pPr>
        <w:pStyle w:val="FootnoteText"/>
        <w:rPr>
          <w:rFonts w:ascii="Times New Roman" w:hAnsi="Times New Roman"/>
        </w:rPr>
      </w:pPr>
      <w:r>
        <w:rPr>
          <w:rStyle w:val="FootnoteReference"/>
        </w:rPr>
        <w:footnoteRef/>
      </w:r>
      <w:r w:rsidRPr="004A3EB6">
        <w:t xml:space="preserve"> </w:t>
      </w:r>
      <w:r w:rsidRPr="004A3EB6">
        <w:rPr>
          <w:rFonts w:ascii="Times New Roman" w:hAnsi="Times New Roman"/>
        </w:rPr>
        <w:t xml:space="preserve">In addition, LGBT students are often not specifically protected under state anti-bullying laws.  </w:t>
      </w:r>
    </w:p>
    <w:p w:rsidR="00F843E3" w:rsidRDefault="00F843E3">
      <w:pPr>
        <w:pStyle w:val="FootnoteText"/>
      </w:pPr>
    </w:p>
  </w:footnote>
  <w:footnote w:id="17">
    <w:p w:rsidR="00F843E3" w:rsidRDefault="00F843E3">
      <w:pPr>
        <w:pStyle w:val="FootnoteText"/>
        <w:rPr>
          <w:rFonts w:ascii="Times New Roman" w:hAnsi="Times New Roman"/>
        </w:rPr>
      </w:pPr>
      <w:r w:rsidRPr="00423C73">
        <w:rPr>
          <w:rStyle w:val="FootnoteReference"/>
          <w:rFonts w:ascii="Times New Roman" w:hAnsi="Times New Roman"/>
        </w:rPr>
        <w:footnoteRef/>
      </w:r>
      <w:r w:rsidRPr="00423C73">
        <w:rPr>
          <w:rFonts w:ascii="Times New Roman" w:hAnsi="Times New Roman"/>
        </w:rPr>
        <w:t xml:space="preserve"> </w:t>
      </w:r>
      <w:r>
        <w:rPr>
          <w:rFonts w:ascii="Times New Roman" w:hAnsi="Times New Roman"/>
        </w:rPr>
        <w:t xml:space="preserve">United States Department of Education, </w:t>
      </w:r>
      <w:r>
        <w:rPr>
          <w:rFonts w:ascii="Times New Roman" w:hAnsi="Times New Roman"/>
          <w:i/>
        </w:rPr>
        <w:t xml:space="preserve">October 26, 2010 Dear Colleague Letter </w:t>
      </w:r>
      <w:r>
        <w:rPr>
          <w:rFonts w:ascii="Times New Roman" w:hAnsi="Times New Roman"/>
        </w:rPr>
        <w:t xml:space="preserve">available online at </w:t>
      </w:r>
      <w:hyperlink r:id="rId11" w:history="1">
        <w:r w:rsidRPr="0000060D">
          <w:rPr>
            <w:rStyle w:val="Hyperlink"/>
            <w:rFonts w:ascii="Times New Roman" w:hAnsi="Times New Roman"/>
          </w:rPr>
          <w:t>http://www2.ed.gov/about/offices/list/ocr/letters/colleague-201010.pdf</w:t>
        </w:r>
      </w:hyperlink>
      <w:r>
        <w:rPr>
          <w:rFonts w:ascii="Times New Roman" w:hAnsi="Times New Roman"/>
        </w:rPr>
        <w:t>.</w:t>
      </w:r>
    </w:p>
    <w:p w:rsidR="00F843E3" w:rsidRDefault="00F843E3">
      <w:pPr>
        <w:pStyle w:val="FootnoteText"/>
      </w:pPr>
    </w:p>
  </w:footnote>
  <w:footnote w:id="18">
    <w:p w:rsidR="00F843E3" w:rsidRDefault="00F843E3" w:rsidP="00071613">
      <w:pPr>
        <w:pStyle w:val="FootnoteText"/>
      </w:pPr>
      <w:r>
        <w:rPr>
          <w:rStyle w:val="FootnoteReference"/>
        </w:rPr>
        <w:footnoteRef/>
      </w:r>
      <w:r w:rsidRPr="004A3EB6">
        <w:t xml:space="preserve"> </w:t>
      </w:r>
      <w:r w:rsidRPr="004A3EB6">
        <w:rPr>
          <w:rFonts w:ascii="Times New Roman" w:hAnsi="Times New Roman"/>
          <w:bCs/>
        </w:rPr>
        <w:t xml:space="preserve">The </w:t>
      </w:r>
      <w:r w:rsidRPr="004A3EB6">
        <w:rPr>
          <w:rFonts w:ascii="Times New Roman" w:hAnsi="Times New Roman"/>
          <w:bCs/>
          <w:i/>
        </w:rPr>
        <w:t>Dear Colleague Letter</w:t>
      </w:r>
      <w:r w:rsidRPr="004A3EB6">
        <w:rPr>
          <w:rFonts w:ascii="Times New Roman" w:hAnsi="Times New Roman"/>
          <w:bCs/>
        </w:rPr>
        <w:t xml:space="preserve"> also noted that colleges and universities have the same obligations under the anti</w:t>
      </w:r>
      <w:r w:rsidRPr="004A3EB6">
        <w:rPr>
          <w:rFonts w:ascii="Cambria Math" w:hAnsi="Cambria Math"/>
          <w:bCs/>
        </w:rPr>
        <w:t>‐</w:t>
      </w:r>
      <w:r w:rsidRPr="004A3EB6">
        <w:rPr>
          <w:rFonts w:ascii="Times New Roman" w:hAnsi="Times New Roman"/>
          <w:bCs/>
        </w:rPr>
        <w:t>discrimination statutes as elementary and secondary schools.</w:t>
      </w:r>
    </w:p>
  </w:footnote>
  <w:footnote w:id="19">
    <w:p w:rsidR="00F843E3" w:rsidRDefault="00F843E3">
      <w:pPr>
        <w:pStyle w:val="FootnoteText"/>
        <w:rPr>
          <w:rFonts w:ascii="Times New Roman" w:hAnsi="Times New Roman"/>
        </w:rPr>
      </w:pPr>
      <w:r>
        <w:rPr>
          <w:rStyle w:val="FootnoteReference"/>
          <w:rFonts w:ascii="Times New Roman" w:hAnsi="Times New Roman"/>
        </w:rPr>
        <w:footnoteRef/>
      </w:r>
      <w:r w:rsidRPr="004A3EB6">
        <w:rPr>
          <w:rFonts w:ascii="Times New Roman" w:hAnsi="Times New Roman"/>
        </w:rPr>
        <w:t xml:space="preserve"> </w:t>
      </w:r>
      <w:r w:rsidRPr="004A3EB6">
        <w:rPr>
          <w:rFonts w:ascii="Times New Roman" w:hAnsi="Times New Roman"/>
          <w:i/>
        </w:rPr>
        <w:t>See</w:t>
      </w:r>
      <w:r w:rsidRPr="004A3EB6">
        <w:rPr>
          <w:rFonts w:ascii="Times New Roman" w:hAnsi="Times New Roman"/>
        </w:rPr>
        <w:t xml:space="preserve"> United States Government Accountability Office, </w:t>
      </w:r>
      <w:r w:rsidRPr="004A3EB6">
        <w:rPr>
          <w:rFonts w:ascii="Times New Roman" w:hAnsi="Times New Roman"/>
          <w:i/>
        </w:rPr>
        <w:t>Testimony Before the Committee on Health, Education, Labor and Pensions, U.S. Senate:  School Bullying, Legal Protections for Vulnerable Youth Need to be More Fully Assessed</w:t>
      </w:r>
      <w:r w:rsidRPr="004A3EB6">
        <w:rPr>
          <w:rFonts w:ascii="Times New Roman" w:hAnsi="Times New Roman"/>
        </w:rPr>
        <w:t xml:space="preserve">, United States </w:t>
      </w:r>
      <w:r w:rsidRPr="004A3EB6">
        <w:rPr>
          <w:rFonts w:ascii="Times New Roman" w:hAnsi="Times New Roman"/>
          <w:smallCaps/>
        </w:rPr>
        <w:t xml:space="preserve">Government </w:t>
      </w:r>
      <w:r w:rsidR="00A40ACB" w:rsidRPr="004A3EB6">
        <w:rPr>
          <w:rFonts w:ascii="Times New Roman" w:hAnsi="Times New Roman"/>
          <w:smallCaps/>
        </w:rPr>
        <w:t>Accountability</w:t>
      </w:r>
      <w:r w:rsidRPr="004A3EB6">
        <w:rPr>
          <w:rFonts w:ascii="Times New Roman" w:hAnsi="Times New Roman"/>
          <w:smallCaps/>
        </w:rPr>
        <w:t xml:space="preserve"> Office website, </w:t>
      </w:r>
      <w:r w:rsidRPr="004A3EB6">
        <w:rPr>
          <w:rFonts w:ascii="Times New Roman" w:hAnsi="Times New Roman"/>
        </w:rPr>
        <w:t xml:space="preserve">available online at </w:t>
      </w:r>
      <w:hyperlink r:id="rId12" w:history="1">
        <w:r w:rsidRPr="004A3EB6">
          <w:rPr>
            <w:rStyle w:val="Hyperlink"/>
            <w:rFonts w:ascii="Times New Roman" w:hAnsi="Times New Roman"/>
          </w:rPr>
          <w:t>http://gao.gov/assets/600/591478.pdf</w:t>
        </w:r>
      </w:hyperlink>
      <w:r w:rsidRPr="004A3EB6">
        <w:rPr>
          <w:rFonts w:ascii="Times New Roman" w:hAnsi="Times New Roman"/>
        </w:rPr>
        <w:t xml:space="preserve"> (last visited July 6, 2012).</w:t>
      </w:r>
    </w:p>
    <w:p w:rsidR="00F843E3" w:rsidRDefault="00F843E3">
      <w:pPr>
        <w:pStyle w:val="FootnoteText"/>
      </w:pPr>
    </w:p>
  </w:footnote>
  <w:footnote w:id="20">
    <w:p w:rsidR="00F843E3" w:rsidRDefault="00F843E3">
      <w:pPr>
        <w:pStyle w:val="FootnoteText"/>
        <w:rPr>
          <w:rFonts w:ascii="Times New Roman" w:hAnsi="Times New Roman"/>
        </w:rPr>
      </w:pPr>
      <w:r>
        <w:rPr>
          <w:rStyle w:val="FootnoteReference"/>
          <w:rFonts w:ascii="Times New Roman" w:hAnsi="Times New Roman"/>
        </w:rPr>
        <w:footnoteRef/>
      </w:r>
      <w:r w:rsidRPr="004A3EB6">
        <w:rPr>
          <w:rFonts w:ascii="Times New Roman" w:hAnsi="Times New Roman"/>
        </w:rPr>
        <w:t xml:space="preserve"> United States Government Accountability Office, </w:t>
      </w:r>
      <w:r w:rsidRPr="004A3EB6">
        <w:rPr>
          <w:rFonts w:ascii="Times New Roman" w:hAnsi="Times New Roman"/>
          <w:i/>
        </w:rPr>
        <w:t>Legal Protections for Vulnerable Youth Need to Be More Fully Assessed</w:t>
      </w:r>
      <w:r w:rsidRPr="004A3EB6">
        <w:rPr>
          <w:rFonts w:ascii="Times New Roman" w:hAnsi="Times New Roman"/>
        </w:rPr>
        <w:t xml:space="preserve">, </w:t>
      </w:r>
      <w:r w:rsidRPr="004A3EB6">
        <w:rPr>
          <w:rFonts w:ascii="Times New Roman" w:hAnsi="Times New Roman"/>
          <w:smallCaps/>
        </w:rPr>
        <w:t xml:space="preserve">Government </w:t>
      </w:r>
      <w:r w:rsidR="00A40ACB" w:rsidRPr="004A3EB6">
        <w:rPr>
          <w:rFonts w:ascii="Times New Roman" w:hAnsi="Times New Roman"/>
          <w:smallCaps/>
        </w:rPr>
        <w:t>Accountability</w:t>
      </w:r>
      <w:r w:rsidRPr="004A3EB6">
        <w:rPr>
          <w:rFonts w:ascii="Times New Roman" w:hAnsi="Times New Roman"/>
          <w:smallCaps/>
        </w:rPr>
        <w:t xml:space="preserve"> Office website</w:t>
      </w:r>
      <w:r w:rsidRPr="004A3EB6">
        <w:rPr>
          <w:rFonts w:ascii="Times New Roman" w:hAnsi="Times New Roman"/>
        </w:rPr>
        <w:t xml:space="preserve"> (June 8, 2012), available online at </w:t>
      </w:r>
      <w:hyperlink r:id="rId13" w:history="1">
        <w:r w:rsidRPr="004A3EB6">
          <w:rPr>
            <w:rStyle w:val="Hyperlink"/>
            <w:rFonts w:ascii="Times New Roman" w:hAnsi="Times New Roman"/>
          </w:rPr>
          <w:t>http://gao.gov/products/GAO-12-785T</w:t>
        </w:r>
      </w:hyperlink>
      <w:r w:rsidRPr="004A3EB6">
        <w:rPr>
          <w:rFonts w:ascii="Times New Roman" w:hAnsi="Times New Roman"/>
        </w:rPr>
        <w:t xml:space="preserve"> (last visited July 6, 2012).</w:t>
      </w:r>
    </w:p>
    <w:p w:rsidR="00F843E3" w:rsidRDefault="00F843E3">
      <w:pPr>
        <w:pStyle w:val="FootnoteText"/>
      </w:pPr>
    </w:p>
  </w:footnote>
  <w:footnote w:id="21">
    <w:p w:rsidR="00F843E3" w:rsidRDefault="00F843E3" w:rsidP="00585B61">
      <w:pPr>
        <w:pStyle w:val="FootnoteText"/>
      </w:pPr>
      <w:r>
        <w:rPr>
          <w:rStyle w:val="FootnoteReference"/>
        </w:rPr>
        <w:footnoteRef/>
      </w:r>
      <w:r>
        <w:t xml:space="preserve"> </w:t>
      </w:r>
      <w:r w:rsidRPr="000128EE">
        <w:rPr>
          <w:rFonts w:ascii="Times New Roman" w:hAnsi="Times New Roman"/>
          <w:i/>
        </w:rPr>
        <w:t>Id.</w:t>
      </w:r>
    </w:p>
  </w:footnote>
  <w:footnote w:id="22">
    <w:p w:rsidR="00F843E3" w:rsidRPr="00994746" w:rsidRDefault="00F843E3" w:rsidP="006C4F61">
      <w:pPr>
        <w:pStyle w:val="Heading1"/>
        <w:contextualSpacing/>
        <w:rPr>
          <w:b w:val="0"/>
          <w:sz w:val="20"/>
          <w:szCs w:val="20"/>
        </w:rPr>
      </w:pPr>
      <w:r w:rsidRPr="00994746">
        <w:rPr>
          <w:rStyle w:val="FootnoteReference"/>
          <w:b w:val="0"/>
          <w:sz w:val="20"/>
          <w:szCs w:val="20"/>
        </w:rPr>
        <w:footnoteRef/>
      </w:r>
      <w:r w:rsidRPr="00994746">
        <w:rPr>
          <w:b w:val="0"/>
          <w:sz w:val="20"/>
          <w:szCs w:val="20"/>
        </w:rPr>
        <w:t xml:space="preserve"> </w:t>
      </w:r>
      <w:r w:rsidRPr="00994746">
        <w:rPr>
          <w:b w:val="0"/>
          <w:i/>
          <w:sz w:val="20"/>
          <w:szCs w:val="20"/>
        </w:rPr>
        <w:t>Davis v. Monroe County Bd. of Ed</w:t>
      </w:r>
      <w:r>
        <w:rPr>
          <w:b w:val="0"/>
          <w:sz w:val="20"/>
          <w:szCs w:val="20"/>
        </w:rPr>
        <w:t>.,</w:t>
      </w:r>
      <w:r w:rsidRPr="00994746">
        <w:rPr>
          <w:b w:val="0"/>
          <w:sz w:val="20"/>
          <w:szCs w:val="20"/>
        </w:rPr>
        <w:t xml:space="preserve"> 526 U.S. 629 (1999)</w:t>
      </w:r>
      <w:r>
        <w:rPr>
          <w:b w:val="0"/>
          <w:sz w:val="20"/>
          <w:szCs w:val="20"/>
        </w:rPr>
        <w:t>.</w:t>
      </w:r>
    </w:p>
    <w:p w:rsidR="00F843E3" w:rsidRDefault="00F843E3" w:rsidP="006C4F61">
      <w:pPr>
        <w:pStyle w:val="Heading1"/>
        <w:contextualSpacing/>
      </w:pPr>
    </w:p>
  </w:footnote>
  <w:footnote w:id="23">
    <w:p w:rsidR="00F843E3" w:rsidRDefault="00F843E3">
      <w:pPr>
        <w:pStyle w:val="FootnoteText"/>
      </w:pPr>
      <w:r>
        <w:rPr>
          <w:rStyle w:val="FootnoteReference"/>
        </w:rPr>
        <w:footnoteRef/>
      </w:r>
      <w:r>
        <w:t xml:space="preserve"> </w:t>
      </w:r>
      <w:r>
        <w:rPr>
          <w:rFonts w:ascii="Times New Roman" w:hAnsi="Times New Roman"/>
        </w:rPr>
        <w:t xml:space="preserve">This case underscores the limitations of criminal prosecution of bullying behavior since LaShonda suffered months of abuse before police intervened. </w:t>
      </w:r>
    </w:p>
  </w:footnote>
  <w:footnote w:id="24">
    <w:p w:rsidR="00F843E3" w:rsidRDefault="00F843E3">
      <w:pPr>
        <w:pStyle w:val="FootnoteText"/>
      </w:pPr>
      <w:r>
        <w:rPr>
          <w:rStyle w:val="FootnoteReference"/>
        </w:rPr>
        <w:footnoteRef/>
      </w:r>
      <w:r>
        <w:t xml:space="preserve"> </w:t>
      </w:r>
      <w:hyperlink r:id="rId14" w:history="1">
        <w:r w:rsidRPr="006433AF">
          <w:rPr>
            <w:rFonts w:ascii="Times New Roman" w:hAnsi="Times New Roman"/>
            <w:i/>
            <w:color w:val="000000"/>
          </w:rPr>
          <w:t>T.K v. New York City Department of Education</w:t>
        </w:r>
      </w:hyperlink>
      <w:r w:rsidRPr="006433AF">
        <w:rPr>
          <w:rFonts w:ascii="Times New Roman" w:hAnsi="Times New Roman"/>
          <w:i/>
          <w:color w:val="000000"/>
        </w:rPr>
        <w:t>,</w:t>
      </w:r>
      <w:r w:rsidRPr="006433AF">
        <w:rPr>
          <w:rFonts w:ascii="Times New Roman" w:hAnsi="Times New Roman"/>
          <w:i/>
        </w:rPr>
        <w:t xml:space="preserve"> </w:t>
      </w:r>
      <w:r w:rsidRPr="00EC70B5">
        <w:rPr>
          <w:rFonts w:ascii="Times New Roman" w:hAnsi="Times New Roman"/>
        </w:rPr>
        <w:t>779 F.Supp.2d 289 (E.D.N.Y, 2011)</w:t>
      </w:r>
      <w:r>
        <w:rPr>
          <w:rFonts w:ascii="Times New Roman" w:hAnsi="Times New Roman"/>
        </w:rPr>
        <w:t>.</w:t>
      </w:r>
    </w:p>
  </w:footnote>
  <w:footnote w:id="25">
    <w:p w:rsidR="00F843E3" w:rsidRDefault="00F843E3">
      <w:pPr>
        <w:pStyle w:val="FootnoteText"/>
      </w:pPr>
      <w:r w:rsidRPr="00DF3229">
        <w:rPr>
          <w:rStyle w:val="FootnoteReference"/>
        </w:rPr>
        <w:footnoteRef/>
      </w:r>
      <w:r w:rsidRPr="00DF3229">
        <w:t xml:space="preserve"> </w:t>
      </w:r>
      <w:r w:rsidRPr="000128EE">
        <w:rPr>
          <w:rFonts w:ascii="Times New Roman" w:hAnsi="Times New Roman"/>
          <w:i/>
        </w:rPr>
        <w:t>Id,</w:t>
      </w:r>
      <w:r>
        <w:rPr>
          <w:rFonts w:ascii="Times New Roman" w:hAnsi="Times New Roman"/>
          <w:i/>
        </w:rPr>
        <w:t xml:space="preserve"> </w:t>
      </w:r>
      <w:r>
        <w:rPr>
          <w:rFonts w:ascii="Times New Roman" w:hAnsi="Times New Roman"/>
        </w:rPr>
        <w:t>at</w:t>
      </w:r>
      <w:r w:rsidRPr="006433AF">
        <w:rPr>
          <w:rFonts w:ascii="Times New Roman" w:hAnsi="Times New Roman"/>
          <w:i/>
        </w:rPr>
        <w:t xml:space="preserve"> </w:t>
      </w:r>
      <w:r w:rsidRPr="00EC70B5">
        <w:rPr>
          <w:rFonts w:ascii="Times New Roman" w:hAnsi="Times New Roman"/>
        </w:rPr>
        <w:t>46-47</w:t>
      </w:r>
      <w:r w:rsidRPr="006433AF">
        <w:rPr>
          <w:rFonts w:ascii="Times New Roman" w:hAnsi="Times New Roman"/>
          <w:i/>
        </w:rPr>
        <w:t>.</w:t>
      </w:r>
    </w:p>
  </w:footnote>
  <w:footnote w:id="26">
    <w:p w:rsidR="00F843E3" w:rsidRDefault="00F843E3" w:rsidP="00C412F9">
      <w:pPr>
        <w:shd w:val="clear" w:color="auto" w:fill="FFFFFF"/>
        <w:spacing w:before="100" w:beforeAutospacing="1" w:after="100" w:afterAutospacing="1" w:line="240" w:lineRule="auto"/>
        <w:contextualSpacing/>
      </w:pPr>
      <w:r>
        <w:rPr>
          <w:rStyle w:val="FootnoteReference"/>
        </w:rPr>
        <w:footnoteRef/>
      </w:r>
      <w:r>
        <w:t xml:space="preserve"> “</w:t>
      </w:r>
      <w:r w:rsidRPr="000210C4">
        <w:rPr>
          <w:rFonts w:ascii="Times New Roman" w:hAnsi="Times New Roman"/>
          <w:sz w:val="20"/>
          <w:szCs w:val="20"/>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r>
        <w:rPr>
          <w:rFonts w:ascii="Times New Roman" w:hAnsi="Times New Roman"/>
          <w:i/>
          <w:sz w:val="20"/>
          <w:szCs w:val="20"/>
        </w:rPr>
        <w:t>”U.S. Const. amend. I</w:t>
      </w:r>
      <w:r>
        <w:rPr>
          <w:rFonts w:ascii="Times New Roman" w:hAnsi="Times New Roman"/>
          <w:sz w:val="20"/>
          <w:szCs w:val="20"/>
        </w:rPr>
        <w:t>.  The key language for cyberbullying legal analysis is “</w:t>
      </w:r>
      <w:r w:rsidRPr="000210C4">
        <w:rPr>
          <w:rFonts w:ascii="Times New Roman" w:hAnsi="Times New Roman"/>
          <w:sz w:val="20"/>
          <w:szCs w:val="20"/>
        </w:rPr>
        <w:t>Congress shall make no law… abridging the freedom of speech</w:t>
      </w:r>
      <w:r>
        <w:rPr>
          <w:rFonts w:ascii="Times New Roman" w:hAnsi="Times New Roman"/>
          <w:sz w:val="20"/>
          <w:szCs w:val="20"/>
        </w:rPr>
        <w:t>.”</w:t>
      </w:r>
    </w:p>
  </w:footnote>
  <w:footnote w:id="27">
    <w:p w:rsidR="00F843E3" w:rsidRDefault="00F843E3" w:rsidP="00C412F9">
      <w:pPr>
        <w:pStyle w:val="CM6"/>
        <w:spacing w:line="240" w:lineRule="auto"/>
        <w:contextualSpacing/>
        <w:rPr>
          <w:rFonts w:ascii="Times New Roman" w:hAnsi="Times New Roman"/>
          <w:bCs/>
          <w:color w:val="000000"/>
          <w:sz w:val="20"/>
          <w:szCs w:val="20"/>
        </w:rPr>
      </w:pPr>
      <w:r>
        <w:rPr>
          <w:rStyle w:val="FootnoteReference"/>
        </w:rPr>
        <w:footnoteRef/>
      </w:r>
      <w:r>
        <w:t xml:space="preserve"> </w:t>
      </w:r>
      <w:r w:rsidRPr="00AE7D89">
        <w:rPr>
          <w:rFonts w:ascii="Times New Roman" w:hAnsi="Times New Roman"/>
          <w:bCs/>
          <w:i/>
          <w:iCs/>
          <w:color w:val="000000"/>
          <w:sz w:val="20"/>
          <w:szCs w:val="20"/>
        </w:rPr>
        <w:t>Tinker v. Des Moines Indep. Cmty. Sch. Dist.</w:t>
      </w:r>
      <w:r w:rsidRPr="00AE7D89">
        <w:rPr>
          <w:rFonts w:ascii="Times New Roman" w:hAnsi="Times New Roman"/>
          <w:bCs/>
          <w:color w:val="000000"/>
          <w:sz w:val="20"/>
          <w:szCs w:val="20"/>
        </w:rPr>
        <w:t>, 393 U.S. 503 (1969)</w:t>
      </w:r>
      <w:r>
        <w:rPr>
          <w:rFonts w:ascii="Times New Roman" w:hAnsi="Times New Roman"/>
          <w:bCs/>
          <w:color w:val="000000"/>
          <w:sz w:val="20"/>
          <w:szCs w:val="20"/>
        </w:rPr>
        <w:t xml:space="preserve">.   </w:t>
      </w:r>
      <w:r w:rsidRPr="00AE7D89">
        <w:rPr>
          <w:rFonts w:ascii="Times New Roman" w:hAnsi="Times New Roman"/>
          <w:bCs/>
          <w:color w:val="000000"/>
          <w:sz w:val="20"/>
          <w:szCs w:val="20"/>
        </w:rPr>
        <w:t>Middle</w:t>
      </w:r>
      <w:r>
        <w:rPr>
          <w:rFonts w:ascii="Times New Roman" w:hAnsi="Times New Roman"/>
          <w:bCs/>
          <w:color w:val="000000"/>
          <w:sz w:val="20"/>
          <w:szCs w:val="20"/>
        </w:rPr>
        <w:t>-</w:t>
      </w:r>
      <w:r w:rsidRPr="00AE7D89">
        <w:rPr>
          <w:rFonts w:ascii="Times New Roman" w:hAnsi="Times New Roman"/>
          <w:bCs/>
          <w:color w:val="000000"/>
          <w:sz w:val="20"/>
          <w:szCs w:val="20"/>
        </w:rPr>
        <w:t xml:space="preserve">schooler Mary Beth Tinker is the one remembered in today’s textbooks and she still today visits schools to promote education about student rights and responsibilities, but it was a group of students at the high school, including Mary Beth’s brother, who brought this case to the forefront wearing black armbands to school in protest of the Vietnam War.  Upon learning of the planned protest, the </w:t>
      </w:r>
      <w:r>
        <w:rPr>
          <w:rFonts w:ascii="Times New Roman" w:hAnsi="Times New Roman"/>
          <w:bCs/>
          <w:color w:val="000000"/>
          <w:sz w:val="20"/>
          <w:szCs w:val="20"/>
        </w:rPr>
        <w:t>s</w:t>
      </w:r>
      <w:r w:rsidRPr="00AE7D89">
        <w:rPr>
          <w:rFonts w:ascii="Times New Roman" w:hAnsi="Times New Roman"/>
          <w:bCs/>
          <w:color w:val="000000"/>
          <w:sz w:val="20"/>
          <w:szCs w:val="20"/>
        </w:rPr>
        <w:t xml:space="preserve">chool issued a rule prohibiting students from wearing such armbands.  The Tinkers and three others wore the armbands and were suspended.  In its 1969 decision, the Supreme Court held that schools could punish student expression only if the speech would “materially and substantially interfere with the requirements of appropriate discipline in the operation of the school.”  The school could not base suspension on “undifferentiated fear or apprehension of disturbance”; the school either had to show past disruption or forecast that disruption was highly likely to occur. </w:t>
      </w:r>
    </w:p>
    <w:p w:rsidR="00F843E3" w:rsidRDefault="00F843E3"/>
  </w:footnote>
  <w:footnote w:id="28">
    <w:p w:rsidR="00F843E3" w:rsidRDefault="00F843E3" w:rsidP="000C11B6">
      <w:pPr>
        <w:spacing w:line="240" w:lineRule="auto"/>
      </w:pPr>
      <w:r>
        <w:rPr>
          <w:rStyle w:val="FootnoteReference"/>
        </w:rPr>
        <w:footnoteRef/>
      </w:r>
      <w:r>
        <w:t xml:space="preserve"> </w:t>
      </w:r>
      <w:r w:rsidRPr="00FE4FF0">
        <w:rPr>
          <w:rFonts w:ascii="Times New Roman" w:hAnsi="Times New Roman"/>
          <w:bCs/>
          <w:i/>
          <w:iCs/>
          <w:color w:val="000000"/>
          <w:sz w:val="20"/>
          <w:szCs w:val="20"/>
        </w:rPr>
        <w:t>Bethel Sch. Dist. No. 403 v. Fraser</w:t>
      </w:r>
      <w:r w:rsidRPr="00FE4FF0">
        <w:rPr>
          <w:rFonts w:ascii="Times New Roman" w:hAnsi="Times New Roman"/>
          <w:bCs/>
          <w:color w:val="000000"/>
          <w:sz w:val="20"/>
          <w:szCs w:val="20"/>
        </w:rPr>
        <w:t>, 478 U.S. 675 (1986)</w:t>
      </w:r>
      <w:r>
        <w:rPr>
          <w:rFonts w:ascii="Times New Roman" w:hAnsi="Times New Roman"/>
          <w:bCs/>
          <w:color w:val="000000"/>
          <w:sz w:val="20"/>
          <w:szCs w:val="20"/>
        </w:rPr>
        <w:t xml:space="preserve">.  In this case of adolescent double </w:t>
      </w:r>
      <w:r w:rsidRPr="000C11B6">
        <w:rPr>
          <w:rFonts w:ascii="Times New Roman" w:hAnsi="Times New Roman"/>
          <w:bCs/>
          <w:i/>
          <w:color w:val="000000"/>
          <w:sz w:val="20"/>
          <w:szCs w:val="20"/>
        </w:rPr>
        <w:t>entendre</w:t>
      </w:r>
      <w:r>
        <w:rPr>
          <w:rFonts w:ascii="Times New Roman" w:hAnsi="Times New Roman"/>
          <w:bCs/>
          <w:color w:val="000000"/>
          <w:sz w:val="20"/>
          <w:szCs w:val="20"/>
        </w:rPr>
        <w:t>, the s</w:t>
      </w:r>
      <w:r w:rsidRPr="00FE4FF0">
        <w:rPr>
          <w:rFonts w:ascii="Times New Roman" w:hAnsi="Times New Roman"/>
          <w:bCs/>
          <w:color w:val="000000"/>
          <w:sz w:val="20"/>
          <w:szCs w:val="20"/>
        </w:rPr>
        <w:t xml:space="preserve">chool suspended </w:t>
      </w:r>
      <w:r>
        <w:rPr>
          <w:rFonts w:ascii="Times New Roman" w:hAnsi="Times New Roman"/>
          <w:bCs/>
          <w:color w:val="000000"/>
          <w:sz w:val="20"/>
          <w:szCs w:val="20"/>
        </w:rPr>
        <w:t xml:space="preserve">a </w:t>
      </w:r>
      <w:r w:rsidRPr="00FE4FF0">
        <w:rPr>
          <w:rFonts w:ascii="Times New Roman" w:hAnsi="Times New Roman"/>
          <w:bCs/>
          <w:color w:val="000000"/>
          <w:sz w:val="20"/>
          <w:szCs w:val="20"/>
        </w:rPr>
        <w:t>student who gave a speech nominating another student</w:t>
      </w:r>
      <w:r>
        <w:rPr>
          <w:rFonts w:ascii="Times New Roman" w:hAnsi="Times New Roman"/>
          <w:bCs/>
          <w:color w:val="000000"/>
          <w:sz w:val="20"/>
          <w:szCs w:val="20"/>
        </w:rPr>
        <w:t xml:space="preserve"> for school office that was filled </w:t>
      </w:r>
      <w:r w:rsidRPr="00FE4FF0">
        <w:rPr>
          <w:rFonts w:ascii="Times New Roman" w:hAnsi="Times New Roman"/>
          <w:bCs/>
          <w:color w:val="000000"/>
          <w:sz w:val="20"/>
          <w:szCs w:val="20"/>
        </w:rPr>
        <w:t xml:space="preserve">with </w:t>
      </w:r>
      <w:r>
        <w:rPr>
          <w:rFonts w:ascii="Times New Roman" w:hAnsi="Times New Roman"/>
          <w:bCs/>
          <w:color w:val="000000"/>
          <w:sz w:val="20"/>
          <w:szCs w:val="20"/>
        </w:rPr>
        <w:t xml:space="preserve">sexual innuendo and </w:t>
      </w:r>
      <w:r w:rsidRPr="00FE4FF0">
        <w:rPr>
          <w:rFonts w:ascii="Times New Roman" w:hAnsi="Times New Roman"/>
          <w:bCs/>
          <w:color w:val="000000"/>
          <w:sz w:val="20"/>
          <w:szCs w:val="20"/>
        </w:rPr>
        <w:t xml:space="preserve">which </w:t>
      </w:r>
      <w:r>
        <w:rPr>
          <w:rFonts w:ascii="Times New Roman" w:hAnsi="Times New Roman"/>
          <w:bCs/>
          <w:color w:val="000000"/>
          <w:sz w:val="20"/>
          <w:szCs w:val="20"/>
        </w:rPr>
        <w:t xml:space="preserve">actually </w:t>
      </w:r>
      <w:r w:rsidRPr="00FE4FF0">
        <w:rPr>
          <w:rFonts w:ascii="Times New Roman" w:hAnsi="Times New Roman"/>
          <w:bCs/>
          <w:color w:val="000000"/>
          <w:sz w:val="20"/>
          <w:szCs w:val="20"/>
        </w:rPr>
        <w:t xml:space="preserve">elicited </w:t>
      </w:r>
      <w:r>
        <w:rPr>
          <w:rFonts w:ascii="Times New Roman" w:hAnsi="Times New Roman"/>
          <w:bCs/>
          <w:color w:val="000000"/>
          <w:sz w:val="20"/>
          <w:szCs w:val="20"/>
        </w:rPr>
        <w:t>reactions from other students unlike the typical school election assemblies. The Supreme Court held that s</w:t>
      </w:r>
      <w:r w:rsidRPr="00FE4FF0">
        <w:rPr>
          <w:rFonts w:ascii="Times New Roman" w:hAnsi="Times New Roman"/>
          <w:bCs/>
          <w:color w:val="000000"/>
          <w:sz w:val="20"/>
          <w:szCs w:val="20"/>
        </w:rPr>
        <w:t xml:space="preserve">chools may prohibit the manner of speech, </w:t>
      </w:r>
      <w:r>
        <w:rPr>
          <w:rFonts w:ascii="Times New Roman" w:hAnsi="Times New Roman"/>
          <w:bCs/>
          <w:color w:val="000000"/>
          <w:sz w:val="20"/>
          <w:szCs w:val="20"/>
        </w:rPr>
        <w:t>as in this</w:t>
      </w:r>
      <w:r w:rsidRPr="00FE4FF0">
        <w:rPr>
          <w:rFonts w:ascii="Times New Roman" w:hAnsi="Times New Roman"/>
          <w:bCs/>
          <w:color w:val="000000"/>
          <w:sz w:val="20"/>
          <w:szCs w:val="20"/>
        </w:rPr>
        <w:t xml:space="preserve"> instance </w:t>
      </w:r>
      <w:r>
        <w:rPr>
          <w:rFonts w:ascii="Times New Roman" w:hAnsi="Times New Roman"/>
          <w:bCs/>
          <w:color w:val="000000"/>
          <w:sz w:val="20"/>
          <w:szCs w:val="20"/>
        </w:rPr>
        <w:t xml:space="preserve">where the </w:t>
      </w:r>
      <w:r w:rsidRPr="00FE4FF0">
        <w:rPr>
          <w:rFonts w:ascii="Times New Roman" w:hAnsi="Times New Roman"/>
          <w:bCs/>
          <w:color w:val="000000"/>
          <w:sz w:val="20"/>
          <w:szCs w:val="20"/>
        </w:rPr>
        <w:t xml:space="preserve">speech </w:t>
      </w:r>
      <w:r>
        <w:rPr>
          <w:rFonts w:ascii="Times New Roman" w:hAnsi="Times New Roman"/>
          <w:bCs/>
          <w:color w:val="000000"/>
          <w:sz w:val="20"/>
          <w:szCs w:val="20"/>
        </w:rPr>
        <w:t>was</w:t>
      </w:r>
      <w:r w:rsidRPr="00FE4FF0">
        <w:rPr>
          <w:rFonts w:ascii="Times New Roman" w:hAnsi="Times New Roman"/>
          <w:bCs/>
          <w:color w:val="000000"/>
          <w:sz w:val="20"/>
          <w:szCs w:val="20"/>
        </w:rPr>
        <w:t xml:space="preserve"> sexually explicit, vulgar, and lewd.  </w:t>
      </w:r>
      <w:r>
        <w:rPr>
          <w:rFonts w:ascii="Times New Roman" w:hAnsi="Times New Roman"/>
          <w:bCs/>
          <w:color w:val="000000"/>
          <w:sz w:val="20"/>
          <w:szCs w:val="20"/>
        </w:rPr>
        <w:t xml:space="preserve">The </w:t>
      </w:r>
      <w:r w:rsidRPr="00FE4FF0">
        <w:rPr>
          <w:rFonts w:ascii="Times New Roman" w:hAnsi="Times New Roman"/>
          <w:bCs/>
          <w:color w:val="000000"/>
          <w:sz w:val="20"/>
          <w:szCs w:val="20"/>
        </w:rPr>
        <w:t>Court explained:  “Surely it is a highly appropriate function of public school education to prohibit the use of vulgar and offensive terms in public discourse.”</w:t>
      </w:r>
      <w:r>
        <w:rPr>
          <w:rFonts w:ascii="Times New Roman" w:hAnsi="Times New Roman"/>
          <w:bCs/>
          <w:color w:val="000000"/>
          <w:sz w:val="20"/>
          <w:szCs w:val="20"/>
        </w:rPr>
        <w:t xml:space="preserve"> </w:t>
      </w:r>
      <w:r w:rsidRPr="00FE4FF0">
        <w:rPr>
          <w:rFonts w:ascii="Times New Roman" w:hAnsi="Times New Roman"/>
          <w:bCs/>
          <w:color w:val="000000"/>
          <w:sz w:val="20"/>
          <w:szCs w:val="20"/>
        </w:rPr>
        <w:t xml:space="preserve"> Justice Brennan concurred in the decision, noting that the school could not have punished the student had the student given the same speech outside of the school.</w:t>
      </w:r>
    </w:p>
  </w:footnote>
  <w:footnote w:id="29">
    <w:p w:rsidR="00F843E3" w:rsidRDefault="00F843E3">
      <w:pPr>
        <w:spacing w:line="240" w:lineRule="auto"/>
        <w:contextualSpacing/>
        <w:rPr>
          <w:rFonts w:ascii="Times New Roman" w:hAnsi="Times New Roman"/>
          <w:bCs/>
          <w:color w:val="000000"/>
          <w:sz w:val="20"/>
          <w:szCs w:val="20"/>
        </w:rPr>
      </w:pPr>
      <w:r>
        <w:rPr>
          <w:rStyle w:val="FootnoteReference"/>
        </w:rPr>
        <w:footnoteRef/>
      </w:r>
      <w:r>
        <w:t xml:space="preserve"> </w:t>
      </w:r>
      <w:r w:rsidRPr="00D90EA4">
        <w:rPr>
          <w:rFonts w:ascii="Times New Roman" w:hAnsi="Times New Roman"/>
          <w:bCs/>
          <w:i/>
          <w:iCs/>
          <w:color w:val="000000"/>
          <w:sz w:val="20"/>
          <w:szCs w:val="20"/>
        </w:rPr>
        <w:t>Hazelwood Sch. Dist. v. Kuhlmeier</w:t>
      </w:r>
      <w:r>
        <w:rPr>
          <w:rFonts w:ascii="Times New Roman" w:hAnsi="Times New Roman"/>
          <w:bCs/>
          <w:color w:val="000000"/>
          <w:sz w:val="20"/>
          <w:szCs w:val="20"/>
        </w:rPr>
        <w:t>, 484 US 260 (1988).  In this case, a</w:t>
      </w:r>
      <w:r w:rsidRPr="00D90EA4">
        <w:rPr>
          <w:rFonts w:ascii="Times New Roman" w:hAnsi="Times New Roman"/>
          <w:bCs/>
          <w:color w:val="000000"/>
          <w:sz w:val="20"/>
          <w:szCs w:val="20"/>
        </w:rPr>
        <w:t xml:space="preserve"> high school principal deleted two pages of the </w:t>
      </w:r>
      <w:r>
        <w:rPr>
          <w:rFonts w:ascii="Times New Roman" w:hAnsi="Times New Roman"/>
          <w:bCs/>
          <w:color w:val="000000"/>
          <w:sz w:val="20"/>
          <w:szCs w:val="20"/>
        </w:rPr>
        <w:t xml:space="preserve">student </w:t>
      </w:r>
      <w:r w:rsidRPr="00D90EA4">
        <w:rPr>
          <w:rFonts w:ascii="Times New Roman" w:hAnsi="Times New Roman"/>
          <w:bCs/>
          <w:color w:val="000000"/>
          <w:sz w:val="20"/>
          <w:szCs w:val="20"/>
        </w:rPr>
        <w:t xml:space="preserve">newspaper containing stories about teen pregnancy and parental divorce.  </w:t>
      </w:r>
      <w:r>
        <w:rPr>
          <w:rFonts w:ascii="Times New Roman" w:hAnsi="Times New Roman"/>
          <w:bCs/>
          <w:color w:val="000000"/>
          <w:sz w:val="20"/>
          <w:szCs w:val="20"/>
        </w:rPr>
        <w:t>The p</w:t>
      </w:r>
      <w:r w:rsidRPr="00D90EA4">
        <w:rPr>
          <w:rFonts w:ascii="Times New Roman" w:hAnsi="Times New Roman"/>
          <w:bCs/>
          <w:color w:val="000000"/>
          <w:sz w:val="20"/>
          <w:szCs w:val="20"/>
        </w:rPr>
        <w:t xml:space="preserve">rincipal </w:t>
      </w:r>
      <w:r>
        <w:rPr>
          <w:rFonts w:ascii="Times New Roman" w:hAnsi="Times New Roman"/>
          <w:bCs/>
          <w:color w:val="000000"/>
          <w:sz w:val="20"/>
          <w:szCs w:val="20"/>
        </w:rPr>
        <w:t xml:space="preserve">censored the </w:t>
      </w:r>
      <w:r w:rsidRPr="00D90EA4">
        <w:rPr>
          <w:rFonts w:ascii="Times New Roman" w:hAnsi="Times New Roman"/>
          <w:bCs/>
          <w:color w:val="000000"/>
          <w:sz w:val="20"/>
          <w:szCs w:val="20"/>
        </w:rPr>
        <w:t xml:space="preserve">story about pregnant students </w:t>
      </w:r>
      <w:r>
        <w:rPr>
          <w:rFonts w:ascii="Times New Roman" w:hAnsi="Times New Roman"/>
          <w:bCs/>
          <w:color w:val="000000"/>
          <w:sz w:val="20"/>
          <w:szCs w:val="20"/>
        </w:rPr>
        <w:t xml:space="preserve">over privacy concerns because he was worried that the </w:t>
      </w:r>
      <w:r w:rsidRPr="00D90EA4">
        <w:rPr>
          <w:rFonts w:ascii="Times New Roman" w:hAnsi="Times New Roman"/>
          <w:bCs/>
          <w:color w:val="000000"/>
          <w:sz w:val="20"/>
          <w:szCs w:val="20"/>
        </w:rPr>
        <w:t xml:space="preserve">students </w:t>
      </w:r>
      <w:r>
        <w:rPr>
          <w:rFonts w:ascii="Times New Roman" w:hAnsi="Times New Roman"/>
          <w:bCs/>
          <w:color w:val="000000"/>
          <w:sz w:val="20"/>
          <w:szCs w:val="20"/>
        </w:rPr>
        <w:t>might be</w:t>
      </w:r>
      <w:r w:rsidRPr="00D90EA4">
        <w:rPr>
          <w:rFonts w:ascii="Times New Roman" w:hAnsi="Times New Roman"/>
          <w:bCs/>
          <w:color w:val="000000"/>
          <w:sz w:val="20"/>
          <w:szCs w:val="20"/>
        </w:rPr>
        <w:t xml:space="preserve"> identified and </w:t>
      </w:r>
      <w:r>
        <w:rPr>
          <w:rFonts w:ascii="Times New Roman" w:hAnsi="Times New Roman"/>
          <w:bCs/>
          <w:color w:val="000000"/>
          <w:sz w:val="20"/>
          <w:szCs w:val="20"/>
        </w:rPr>
        <w:t>he cut the divorce article because parents were not given the</w:t>
      </w:r>
      <w:r w:rsidRPr="00D90EA4">
        <w:rPr>
          <w:rFonts w:ascii="Times New Roman" w:hAnsi="Times New Roman"/>
          <w:bCs/>
          <w:color w:val="000000"/>
          <w:sz w:val="20"/>
          <w:szCs w:val="20"/>
        </w:rPr>
        <w:t xml:space="preserve"> opportunity to respond to comments in the article.</w:t>
      </w:r>
      <w:r>
        <w:rPr>
          <w:rFonts w:ascii="Times New Roman" w:hAnsi="Times New Roman"/>
          <w:bCs/>
          <w:color w:val="000000"/>
          <w:sz w:val="20"/>
          <w:szCs w:val="20"/>
        </w:rPr>
        <w:t xml:space="preserve"> The Supreme Court d</w:t>
      </w:r>
      <w:r w:rsidRPr="00D90EA4">
        <w:rPr>
          <w:rFonts w:ascii="Times New Roman" w:hAnsi="Times New Roman"/>
          <w:bCs/>
          <w:color w:val="000000"/>
          <w:sz w:val="20"/>
          <w:szCs w:val="20"/>
        </w:rPr>
        <w:t xml:space="preserve">istinguished </w:t>
      </w:r>
      <w:r w:rsidRPr="00D90EA4">
        <w:rPr>
          <w:rFonts w:ascii="Times New Roman" w:hAnsi="Times New Roman"/>
          <w:bCs/>
          <w:i/>
          <w:iCs/>
          <w:color w:val="000000"/>
          <w:sz w:val="20"/>
          <w:szCs w:val="20"/>
        </w:rPr>
        <w:t>Tinker</w:t>
      </w:r>
      <w:r>
        <w:rPr>
          <w:rFonts w:ascii="Times New Roman" w:hAnsi="Times New Roman"/>
          <w:bCs/>
          <w:color w:val="000000"/>
          <w:sz w:val="20"/>
          <w:szCs w:val="20"/>
        </w:rPr>
        <w:t xml:space="preserve"> by noting that the speech was </w:t>
      </w:r>
      <w:r w:rsidRPr="00D90EA4">
        <w:rPr>
          <w:rFonts w:ascii="Times New Roman" w:hAnsi="Times New Roman"/>
          <w:bCs/>
          <w:color w:val="000000"/>
          <w:sz w:val="20"/>
          <w:szCs w:val="20"/>
        </w:rPr>
        <w:t>in a publication distributed as part of the school’s curriculum</w:t>
      </w:r>
      <w:r>
        <w:rPr>
          <w:rFonts w:ascii="Times New Roman" w:hAnsi="Times New Roman"/>
          <w:bCs/>
          <w:color w:val="000000"/>
          <w:sz w:val="20"/>
          <w:szCs w:val="20"/>
        </w:rPr>
        <w:t xml:space="preserve"> and thus had both the school’s endorsement and the school’s power to ban</w:t>
      </w:r>
      <w:r w:rsidRPr="00D90EA4">
        <w:rPr>
          <w:rFonts w:ascii="Times New Roman" w:hAnsi="Times New Roman"/>
          <w:bCs/>
          <w:color w:val="000000"/>
          <w:sz w:val="20"/>
          <w:szCs w:val="20"/>
        </w:rPr>
        <w:t>.</w:t>
      </w:r>
      <w:r>
        <w:rPr>
          <w:rFonts w:ascii="Times New Roman" w:hAnsi="Times New Roman"/>
          <w:bCs/>
          <w:color w:val="000000"/>
          <w:sz w:val="20"/>
          <w:szCs w:val="20"/>
        </w:rPr>
        <w:t xml:space="preserve">  </w:t>
      </w:r>
      <w:r w:rsidRPr="00D90EA4">
        <w:rPr>
          <w:rFonts w:ascii="Times New Roman" w:hAnsi="Times New Roman"/>
          <w:bCs/>
          <w:color w:val="000000"/>
          <w:sz w:val="20"/>
          <w:szCs w:val="20"/>
        </w:rPr>
        <w:t xml:space="preserve"> Schools may “exercis[e] editorial control over the style and content of student speech in school-sponsored expressive activities so long as their actions are reasonably related to legitimate pedagogical concerns.”  Schools, for instance, limit speech that is “ungrammatical, poorly written, inadequately researched, biased or prejudiced, vulgar or profane, or unsuitable for immature audiences.”</w:t>
      </w:r>
    </w:p>
    <w:p w:rsidR="00F843E3" w:rsidRDefault="00F843E3" w:rsidP="00C412F9">
      <w:pPr>
        <w:spacing w:line="240" w:lineRule="auto"/>
        <w:ind w:firstLine="720"/>
        <w:contextualSpacing/>
      </w:pPr>
    </w:p>
  </w:footnote>
  <w:footnote w:id="30">
    <w:p w:rsidR="00F843E3" w:rsidRDefault="00F843E3">
      <w:pPr>
        <w:spacing w:line="240" w:lineRule="auto"/>
        <w:rPr>
          <w:rFonts w:ascii="Times New Roman" w:hAnsi="Times New Roman"/>
          <w:color w:val="000000"/>
          <w:sz w:val="20"/>
          <w:szCs w:val="20"/>
        </w:rPr>
      </w:pPr>
      <w:r>
        <w:rPr>
          <w:rStyle w:val="FootnoteReference"/>
        </w:rPr>
        <w:footnoteRef/>
      </w:r>
      <w:r>
        <w:t xml:space="preserve"> </w:t>
      </w:r>
      <w:r w:rsidRPr="000C11B6">
        <w:rPr>
          <w:rFonts w:ascii="Times New Roman" w:hAnsi="Times New Roman"/>
          <w:bCs/>
          <w:i/>
          <w:iCs/>
          <w:color w:val="000000"/>
          <w:sz w:val="20"/>
          <w:szCs w:val="20"/>
        </w:rPr>
        <w:t>Morse et al., v. Frederick</w:t>
      </w:r>
      <w:r w:rsidRPr="000C11B6">
        <w:rPr>
          <w:rFonts w:ascii="Times New Roman" w:hAnsi="Times New Roman"/>
          <w:bCs/>
          <w:color w:val="000000"/>
          <w:sz w:val="20"/>
          <w:szCs w:val="20"/>
        </w:rPr>
        <w:t xml:space="preserve">, </w:t>
      </w:r>
      <w:r>
        <w:rPr>
          <w:rFonts w:ascii="Times New Roman" w:hAnsi="Times New Roman"/>
          <w:bCs/>
          <w:color w:val="000000"/>
          <w:sz w:val="20"/>
          <w:szCs w:val="20"/>
        </w:rPr>
        <w:t>551 U.S. 393</w:t>
      </w:r>
      <w:r w:rsidRPr="000C11B6">
        <w:rPr>
          <w:rFonts w:ascii="Times New Roman" w:hAnsi="Times New Roman"/>
          <w:bCs/>
          <w:color w:val="000000"/>
          <w:sz w:val="20"/>
          <w:szCs w:val="20"/>
        </w:rPr>
        <w:t xml:space="preserve"> (2007)</w:t>
      </w:r>
      <w:r>
        <w:rPr>
          <w:rFonts w:ascii="Times New Roman" w:hAnsi="Times New Roman"/>
          <w:bCs/>
          <w:color w:val="000000"/>
          <w:sz w:val="20"/>
          <w:szCs w:val="20"/>
        </w:rPr>
        <w:t>.  This case, known also as the “</w:t>
      </w:r>
      <w:r w:rsidRPr="000C11B6">
        <w:rPr>
          <w:rFonts w:ascii="Times New Roman" w:hAnsi="Times New Roman"/>
          <w:bCs/>
          <w:color w:val="000000"/>
          <w:sz w:val="20"/>
          <w:szCs w:val="20"/>
        </w:rPr>
        <w:t>Bong Hits For Jesus”</w:t>
      </w:r>
      <w:r>
        <w:rPr>
          <w:rFonts w:ascii="Times New Roman" w:hAnsi="Times New Roman"/>
          <w:bCs/>
          <w:color w:val="000000"/>
          <w:sz w:val="20"/>
          <w:szCs w:val="20"/>
        </w:rPr>
        <w:t xml:space="preserve"> case,  involved a young man looking for attention who seized upon the passage of the </w:t>
      </w:r>
      <w:r w:rsidRPr="000C11B6">
        <w:rPr>
          <w:rFonts w:ascii="Times New Roman" w:hAnsi="Times New Roman"/>
          <w:bCs/>
          <w:color w:val="000000"/>
          <w:sz w:val="20"/>
          <w:szCs w:val="20"/>
        </w:rPr>
        <w:t>Olympic torch through Juneau, Alaska on its way to the Winter Olympics in Salt Lake City, Utah</w:t>
      </w:r>
      <w:r>
        <w:rPr>
          <w:rFonts w:ascii="Times New Roman" w:hAnsi="Times New Roman"/>
          <w:bCs/>
          <w:color w:val="000000"/>
          <w:sz w:val="20"/>
          <w:szCs w:val="20"/>
        </w:rPr>
        <w:t xml:space="preserve"> in 2002</w:t>
      </w:r>
      <w:r w:rsidRPr="000C11B6">
        <w:rPr>
          <w:rFonts w:ascii="Times New Roman" w:hAnsi="Times New Roman"/>
          <w:bCs/>
          <w:color w:val="000000"/>
          <w:sz w:val="20"/>
          <w:szCs w:val="20"/>
        </w:rPr>
        <w:t xml:space="preserve">.  Douglass High School allowed its students to observe the relay as it passed and sanctioned the event as a class trip or social event.  As the torch passed, </w:t>
      </w:r>
      <w:r>
        <w:rPr>
          <w:rFonts w:ascii="Times New Roman" w:hAnsi="Times New Roman"/>
          <w:bCs/>
          <w:color w:val="000000"/>
          <w:sz w:val="20"/>
          <w:szCs w:val="20"/>
        </w:rPr>
        <w:t>the</w:t>
      </w:r>
      <w:r w:rsidRPr="000C11B6">
        <w:rPr>
          <w:rFonts w:ascii="Times New Roman" w:hAnsi="Times New Roman"/>
          <w:bCs/>
          <w:color w:val="000000"/>
          <w:sz w:val="20"/>
          <w:szCs w:val="20"/>
        </w:rPr>
        <w:t xml:space="preserve"> student – Joseph Frederick – held up a 14-foot banner with the message, “BONG HITS 4 JESUS.”  The principal crossed the street and demanded that the sign be taken down</w:t>
      </w:r>
      <w:r w:rsidR="00201BC5">
        <w:rPr>
          <w:rFonts w:ascii="Times New Roman" w:hAnsi="Times New Roman"/>
          <w:bCs/>
          <w:color w:val="000000"/>
          <w:sz w:val="20"/>
          <w:szCs w:val="20"/>
        </w:rPr>
        <w:t>.</w:t>
      </w:r>
      <w:r w:rsidRPr="000C11B6">
        <w:rPr>
          <w:rFonts w:ascii="Times New Roman" w:hAnsi="Times New Roman"/>
          <w:bCs/>
          <w:color w:val="000000"/>
          <w:sz w:val="20"/>
          <w:szCs w:val="20"/>
        </w:rPr>
        <w:t xml:space="preserve"> Frederick refused, and the principal grabbed the sign and crumpled it. </w:t>
      </w:r>
      <w:r>
        <w:rPr>
          <w:rFonts w:ascii="Times New Roman" w:hAnsi="Times New Roman"/>
          <w:bCs/>
          <w:color w:val="000000"/>
          <w:sz w:val="20"/>
          <w:szCs w:val="20"/>
        </w:rPr>
        <w:t xml:space="preserve">She told the student to follow her back to her office, </w:t>
      </w:r>
      <w:r w:rsidR="00201BC5">
        <w:rPr>
          <w:rFonts w:ascii="Times New Roman" w:hAnsi="Times New Roman"/>
          <w:bCs/>
          <w:color w:val="000000"/>
          <w:sz w:val="20"/>
          <w:szCs w:val="20"/>
        </w:rPr>
        <w:t>and he did</w:t>
      </w:r>
      <w:r>
        <w:rPr>
          <w:rFonts w:ascii="Times New Roman" w:hAnsi="Times New Roman"/>
          <w:bCs/>
          <w:color w:val="000000"/>
          <w:sz w:val="20"/>
          <w:szCs w:val="20"/>
        </w:rPr>
        <w:t>.  There</w:t>
      </w:r>
      <w:r w:rsidRPr="000C11B6">
        <w:rPr>
          <w:rFonts w:ascii="Times New Roman" w:hAnsi="Times New Roman"/>
          <w:bCs/>
          <w:color w:val="000000"/>
          <w:sz w:val="20"/>
          <w:szCs w:val="20"/>
        </w:rPr>
        <w:t xml:space="preserve">, the principal suspended Frederick for </w:t>
      </w:r>
      <w:r w:rsidR="00201BC5">
        <w:rPr>
          <w:rFonts w:ascii="Times New Roman" w:hAnsi="Times New Roman"/>
          <w:bCs/>
          <w:color w:val="000000"/>
          <w:sz w:val="20"/>
          <w:szCs w:val="20"/>
        </w:rPr>
        <w:t>10</w:t>
      </w:r>
      <w:r w:rsidR="00201BC5" w:rsidRPr="000C11B6">
        <w:rPr>
          <w:rFonts w:ascii="Times New Roman" w:hAnsi="Times New Roman"/>
          <w:bCs/>
          <w:color w:val="000000"/>
          <w:sz w:val="20"/>
          <w:szCs w:val="20"/>
        </w:rPr>
        <w:t xml:space="preserve"> </w:t>
      </w:r>
      <w:r w:rsidRPr="000C11B6">
        <w:rPr>
          <w:rFonts w:ascii="Times New Roman" w:hAnsi="Times New Roman"/>
          <w:bCs/>
          <w:color w:val="000000"/>
          <w:sz w:val="20"/>
          <w:szCs w:val="20"/>
        </w:rPr>
        <w:t xml:space="preserve">days, citing a variety of infractions of school rules. The </w:t>
      </w:r>
      <w:r>
        <w:rPr>
          <w:rFonts w:ascii="Times New Roman" w:hAnsi="Times New Roman"/>
          <w:bCs/>
          <w:color w:val="000000"/>
          <w:sz w:val="20"/>
          <w:szCs w:val="20"/>
        </w:rPr>
        <w:t>9th</w:t>
      </w:r>
      <w:r w:rsidRPr="000C11B6">
        <w:rPr>
          <w:rFonts w:ascii="Times New Roman" w:hAnsi="Times New Roman"/>
          <w:bCs/>
          <w:color w:val="000000"/>
          <w:sz w:val="20"/>
          <w:szCs w:val="20"/>
        </w:rPr>
        <w:t xml:space="preserve"> Circuit found a violation of Frederick’s First Amendment rights, and found that the law was so clear on this issue in January 2002 that the principal was not entitled to legal immunity to money damages.</w:t>
      </w:r>
      <w:r>
        <w:rPr>
          <w:rFonts w:ascii="Times New Roman" w:hAnsi="Times New Roman"/>
          <w:bCs/>
          <w:color w:val="000000"/>
          <w:sz w:val="20"/>
          <w:szCs w:val="20"/>
        </w:rPr>
        <w:t xml:space="preserve"> The Supreme Court overturned the 9</w:t>
      </w:r>
      <w:r w:rsidRPr="00D90EA4">
        <w:rPr>
          <w:rFonts w:ascii="Times New Roman" w:hAnsi="Times New Roman"/>
          <w:bCs/>
          <w:color w:val="000000"/>
          <w:sz w:val="20"/>
          <w:szCs w:val="20"/>
          <w:vertAlign w:val="superscript"/>
        </w:rPr>
        <w:t>th</w:t>
      </w:r>
      <w:r>
        <w:rPr>
          <w:rFonts w:ascii="Times New Roman" w:hAnsi="Times New Roman"/>
          <w:bCs/>
          <w:color w:val="000000"/>
          <w:sz w:val="20"/>
          <w:szCs w:val="20"/>
        </w:rPr>
        <w:t xml:space="preserve"> Circuit after noting both that </w:t>
      </w:r>
      <w:r w:rsidRPr="000C11B6">
        <w:rPr>
          <w:rFonts w:ascii="Times New Roman" w:hAnsi="Times New Roman"/>
          <w:bCs/>
          <w:color w:val="000000"/>
          <w:sz w:val="20"/>
          <w:szCs w:val="20"/>
        </w:rPr>
        <w:t xml:space="preserve">students in public schools do not have the same constitutional rights as </w:t>
      </w:r>
      <w:r>
        <w:rPr>
          <w:rFonts w:ascii="Times New Roman" w:hAnsi="Times New Roman"/>
          <w:bCs/>
          <w:color w:val="000000"/>
          <w:sz w:val="20"/>
          <w:szCs w:val="20"/>
        </w:rPr>
        <w:t xml:space="preserve">students or </w:t>
      </w:r>
      <w:r w:rsidRPr="000C11B6">
        <w:rPr>
          <w:rFonts w:ascii="Times New Roman" w:hAnsi="Times New Roman"/>
          <w:bCs/>
          <w:color w:val="000000"/>
          <w:sz w:val="20"/>
          <w:szCs w:val="20"/>
        </w:rPr>
        <w:t xml:space="preserve">adults </w:t>
      </w:r>
      <w:r>
        <w:rPr>
          <w:rFonts w:ascii="Times New Roman" w:hAnsi="Times New Roman"/>
          <w:bCs/>
          <w:color w:val="000000"/>
          <w:sz w:val="20"/>
          <w:szCs w:val="20"/>
        </w:rPr>
        <w:t xml:space="preserve">in public settings </w:t>
      </w:r>
      <w:r w:rsidRPr="000C11B6">
        <w:rPr>
          <w:rFonts w:ascii="Times New Roman" w:hAnsi="Times New Roman"/>
          <w:bCs/>
          <w:color w:val="000000"/>
          <w:sz w:val="20"/>
          <w:szCs w:val="20"/>
        </w:rPr>
        <w:t xml:space="preserve">and </w:t>
      </w:r>
      <w:r>
        <w:rPr>
          <w:rFonts w:ascii="Times New Roman" w:hAnsi="Times New Roman"/>
          <w:bCs/>
          <w:color w:val="000000"/>
          <w:sz w:val="20"/>
          <w:szCs w:val="20"/>
        </w:rPr>
        <w:t xml:space="preserve">that </w:t>
      </w:r>
      <w:r w:rsidRPr="000C11B6">
        <w:rPr>
          <w:rFonts w:ascii="Times New Roman" w:hAnsi="Times New Roman"/>
          <w:bCs/>
          <w:i/>
          <w:iCs/>
          <w:color w:val="000000"/>
          <w:sz w:val="20"/>
          <w:szCs w:val="20"/>
        </w:rPr>
        <w:t>Tinker</w:t>
      </w:r>
      <w:r w:rsidRPr="000C11B6">
        <w:rPr>
          <w:rFonts w:ascii="Times New Roman" w:hAnsi="Times New Roman"/>
          <w:bCs/>
          <w:color w:val="000000"/>
          <w:sz w:val="20"/>
          <w:szCs w:val="20"/>
        </w:rPr>
        <w:t xml:space="preserve"> is not the exclusive framework for analyzing </w:t>
      </w:r>
      <w:r w:rsidR="00201BC5">
        <w:rPr>
          <w:rFonts w:ascii="Times New Roman" w:hAnsi="Times New Roman"/>
          <w:bCs/>
          <w:color w:val="000000"/>
          <w:sz w:val="20"/>
          <w:szCs w:val="20"/>
        </w:rPr>
        <w:t xml:space="preserve">a </w:t>
      </w:r>
      <w:r w:rsidRPr="000C11B6">
        <w:rPr>
          <w:rFonts w:ascii="Times New Roman" w:hAnsi="Times New Roman"/>
          <w:bCs/>
          <w:color w:val="000000"/>
          <w:sz w:val="20"/>
          <w:szCs w:val="20"/>
        </w:rPr>
        <w:t xml:space="preserve">student’s </w:t>
      </w:r>
      <w:r w:rsidR="00201BC5">
        <w:rPr>
          <w:rFonts w:ascii="Times New Roman" w:hAnsi="Times New Roman"/>
          <w:bCs/>
          <w:color w:val="000000"/>
          <w:sz w:val="20"/>
          <w:szCs w:val="20"/>
        </w:rPr>
        <w:t>F</w:t>
      </w:r>
      <w:r w:rsidRPr="000C11B6">
        <w:rPr>
          <w:rFonts w:ascii="Times New Roman" w:hAnsi="Times New Roman"/>
          <w:bCs/>
          <w:color w:val="000000"/>
          <w:sz w:val="20"/>
          <w:szCs w:val="20"/>
        </w:rPr>
        <w:t xml:space="preserve">irst </w:t>
      </w:r>
      <w:r w:rsidR="00201BC5">
        <w:rPr>
          <w:rFonts w:ascii="Times New Roman" w:hAnsi="Times New Roman"/>
          <w:bCs/>
          <w:color w:val="000000"/>
          <w:sz w:val="20"/>
          <w:szCs w:val="20"/>
        </w:rPr>
        <w:t>A</w:t>
      </w:r>
      <w:r w:rsidRPr="000C11B6">
        <w:rPr>
          <w:rFonts w:ascii="Times New Roman" w:hAnsi="Times New Roman"/>
          <w:bCs/>
          <w:color w:val="000000"/>
          <w:sz w:val="20"/>
          <w:szCs w:val="20"/>
        </w:rPr>
        <w:t xml:space="preserve">mendment rights.  </w:t>
      </w:r>
      <w:r>
        <w:rPr>
          <w:rFonts w:ascii="Times New Roman" w:hAnsi="Times New Roman"/>
          <w:bCs/>
          <w:color w:val="000000"/>
          <w:sz w:val="20"/>
          <w:szCs w:val="20"/>
        </w:rPr>
        <w:t>T</w:t>
      </w:r>
      <w:r w:rsidRPr="000C11B6">
        <w:rPr>
          <w:rFonts w:ascii="Times New Roman" w:hAnsi="Times New Roman"/>
          <w:bCs/>
          <w:color w:val="000000"/>
          <w:sz w:val="20"/>
          <w:szCs w:val="20"/>
        </w:rPr>
        <w:t xml:space="preserve">he Court </w:t>
      </w:r>
      <w:r>
        <w:rPr>
          <w:rFonts w:ascii="Times New Roman" w:hAnsi="Times New Roman"/>
          <w:bCs/>
          <w:color w:val="000000"/>
          <w:sz w:val="20"/>
          <w:szCs w:val="20"/>
        </w:rPr>
        <w:t xml:space="preserve">determined that Frederick’s banner, despite his protestations to the contrary, </w:t>
      </w:r>
      <w:r w:rsidRPr="000C11B6">
        <w:rPr>
          <w:rFonts w:ascii="Times New Roman" w:hAnsi="Times New Roman"/>
          <w:bCs/>
          <w:color w:val="000000"/>
          <w:sz w:val="20"/>
          <w:szCs w:val="20"/>
        </w:rPr>
        <w:t>promoted d</w:t>
      </w:r>
      <w:r>
        <w:rPr>
          <w:rFonts w:ascii="Times New Roman" w:hAnsi="Times New Roman"/>
          <w:bCs/>
          <w:color w:val="000000"/>
          <w:sz w:val="20"/>
          <w:szCs w:val="20"/>
        </w:rPr>
        <w:t>rug use.  The Court then explained:</w:t>
      </w:r>
      <w:r w:rsidRPr="000C11B6">
        <w:rPr>
          <w:rFonts w:ascii="Times New Roman" w:hAnsi="Times New Roman"/>
          <w:bCs/>
          <w:color w:val="000000"/>
          <w:sz w:val="20"/>
          <w:szCs w:val="20"/>
        </w:rPr>
        <w:t xml:space="preserve">  “Because schools may take steps to safeguard those entrusted to their care from speech that can be reasonably regarded as encouraging illegal drug use, the school officials in this case did not violate the First Amendment by confiscating the pro-drug banner and suspending Frederick.”  </w:t>
      </w:r>
      <w:r>
        <w:rPr>
          <w:rFonts w:ascii="Times New Roman" w:hAnsi="Times New Roman"/>
          <w:bCs/>
          <w:color w:val="000000"/>
          <w:sz w:val="20"/>
          <w:szCs w:val="20"/>
        </w:rPr>
        <w:t xml:space="preserve">The </w:t>
      </w:r>
      <w:r w:rsidRPr="000C11B6">
        <w:rPr>
          <w:rFonts w:ascii="Times New Roman" w:hAnsi="Times New Roman"/>
          <w:bCs/>
          <w:color w:val="000000"/>
          <w:sz w:val="20"/>
          <w:szCs w:val="20"/>
        </w:rPr>
        <w:t xml:space="preserve">Court </w:t>
      </w:r>
      <w:r>
        <w:rPr>
          <w:rFonts w:ascii="Times New Roman" w:hAnsi="Times New Roman"/>
          <w:bCs/>
          <w:color w:val="000000"/>
          <w:sz w:val="20"/>
          <w:szCs w:val="20"/>
        </w:rPr>
        <w:t xml:space="preserve">thus added </w:t>
      </w:r>
      <w:r w:rsidRPr="000C11B6">
        <w:rPr>
          <w:rFonts w:ascii="Times New Roman" w:hAnsi="Times New Roman"/>
          <w:bCs/>
          <w:color w:val="000000"/>
          <w:sz w:val="20"/>
          <w:szCs w:val="20"/>
        </w:rPr>
        <w:t xml:space="preserve">“an illegal drug use” exception to </w:t>
      </w:r>
      <w:r>
        <w:rPr>
          <w:rFonts w:ascii="Times New Roman" w:hAnsi="Times New Roman"/>
          <w:bCs/>
          <w:color w:val="000000"/>
          <w:sz w:val="20"/>
          <w:szCs w:val="20"/>
        </w:rPr>
        <w:t>the</w:t>
      </w:r>
      <w:r w:rsidRPr="000C11B6">
        <w:rPr>
          <w:rFonts w:ascii="Times New Roman" w:hAnsi="Times New Roman"/>
          <w:bCs/>
          <w:color w:val="000000"/>
          <w:sz w:val="20"/>
          <w:szCs w:val="20"/>
        </w:rPr>
        <w:t xml:space="preserve"> free-speech right</w:t>
      </w:r>
      <w:r>
        <w:rPr>
          <w:rFonts w:ascii="Times New Roman" w:hAnsi="Times New Roman"/>
          <w:bCs/>
          <w:color w:val="000000"/>
          <w:sz w:val="20"/>
          <w:szCs w:val="20"/>
        </w:rPr>
        <w:t>s of students in school settings</w:t>
      </w:r>
      <w:r w:rsidRPr="000C11B6">
        <w:rPr>
          <w:rFonts w:ascii="Times New Roman" w:hAnsi="Times New Roman"/>
          <w:bCs/>
          <w:color w:val="000000"/>
          <w:sz w:val="20"/>
          <w:szCs w:val="20"/>
        </w:rPr>
        <w:t>.  Justice Alito, joine</w:t>
      </w:r>
      <w:r>
        <w:rPr>
          <w:rFonts w:ascii="Times New Roman" w:hAnsi="Times New Roman"/>
          <w:bCs/>
          <w:color w:val="000000"/>
          <w:sz w:val="20"/>
          <w:szCs w:val="20"/>
        </w:rPr>
        <w:t xml:space="preserve">d by Justice Kennedy, concurred, noting </w:t>
      </w:r>
      <w:r w:rsidRPr="000C11B6">
        <w:rPr>
          <w:rFonts w:ascii="Times New Roman" w:hAnsi="Times New Roman"/>
          <w:bCs/>
          <w:color w:val="000000"/>
          <w:sz w:val="20"/>
          <w:szCs w:val="20"/>
        </w:rPr>
        <w:t>that the majority opinion should not be read to limit students’ rights to comment on political or social issues, including debates about the merits of the drug laws.</w:t>
      </w:r>
    </w:p>
    <w:p w:rsidR="00F843E3" w:rsidRDefault="00F843E3">
      <w:pPr>
        <w:spacing w:line="240" w:lineRule="auto"/>
      </w:pPr>
    </w:p>
  </w:footnote>
  <w:footnote w:id="31">
    <w:p w:rsidR="00F843E3" w:rsidRDefault="00F843E3">
      <w:pPr>
        <w:spacing w:line="240" w:lineRule="auto"/>
        <w:rPr>
          <w:rFonts w:ascii="Times New Roman" w:hAnsi="Times New Roman"/>
          <w:color w:val="000000"/>
          <w:sz w:val="20"/>
          <w:szCs w:val="20"/>
        </w:rPr>
      </w:pPr>
      <w:r>
        <w:rPr>
          <w:rStyle w:val="FootnoteReference"/>
        </w:rPr>
        <w:footnoteRef/>
      </w:r>
      <w:r>
        <w:t xml:space="preserve"> </w:t>
      </w:r>
      <w:r w:rsidRPr="0041311B">
        <w:rPr>
          <w:rFonts w:ascii="Times New Roman" w:hAnsi="Times New Roman"/>
          <w:bCs/>
          <w:i/>
          <w:iCs/>
          <w:color w:val="000000"/>
          <w:sz w:val="20"/>
          <w:szCs w:val="20"/>
        </w:rPr>
        <w:t>J.S. v. Bethlehem Area School District,</w:t>
      </w:r>
      <w:r>
        <w:rPr>
          <w:rFonts w:ascii="Times New Roman" w:hAnsi="Times New Roman"/>
          <w:bCs/>
          <w:iCs/>
          <w:color w:val="000000"/>
          <w:sz w:val="20"/>
          <w:szCs w:val="20"/>
        </w:rPr>
        <w:t>807 A.2d 803 (Pa. 2002).This case serves as an example of the difficult decisions such cases bring.  Here an 8</w:t>
      </w:r>
      <w:r w:rsidRPr="0041311B">
        <w:rPr>
          <w:rFonts w:ascii="Times New Roman" w:hAnsi="Times New Roman"/>
          <w:bCs/>
          <w:iCs/>
          <w:color w:val="000000"/>
          <w:sz w:val="20"/>
          <w:szCs w:val="20"/>
          <w:vertAlign w:val="superscript"/>
        </w:rPr>
        <w:t>th</w:t>
      </w:r>
      <w:r>
        <w:rPr>
          <w:rFonts w:ascii="Times New Roman" w:hAnsi="Times New Roman"/>
          <w:bCs/>
          <w:iCs/>
          <w:color w:val="000000"/>
          <w:sz w:val="20"/>
          <w:szCs w:val="20"/>
        </w:rPr>
        <w:t xml:space="preserve"> </w:t>
      </w:r>
      <w:r w:rsidRPr="0041311B">
        <w:rPr>
          <w:rFonts w:ascii="Times New Roman" w:hAnsi="Times New Roman"/>
          <w:bCs/>
          <w:color w:val="000000"/>
          <w:sz w:val="20"/>
          <w:szCs w:val="20"/>
        </w:rPr>
        <w:t>grade student published a web site titled “Teacher Su</w:t>
      </w:r>
      <w:r>
        <w:rPr>
          <w:rFonts w:ascii="Times New Roman" w:hAnsi="Times New Roman"/>
          <w:bCs/>
          <w:color w:val="000000"/>
          <w:sz w:val="20"/>
          <w:szCs w:val="20"/>
        </w:rPr>
        <w:t>x” on his own personal computer.  The website contained</w:t>
      </w:r>
      <w:r w:rsidRPr="0041311B">
        <w:rPr>
          <w:rFonts w:ascii="Times New Roman" w:hAnsi="Times New Roman"/>
          <w:bCs/>
          <w:color w:val="000000"/>
          <w:sz w:val="20"/>
          <w:szCs w:val="20"/>
        </w:rPr>
        <w:t xml:space="preserve"> vulgar language about his algebra teacher and principal.  A separate section of the site </w:t>
      </w:r>
      <w:r>
        <w:rPr>
          <w:rFonts w:ascii="Times New Roman" w:hAnsi="Times New Roman"/>
          <w:bCs/>
          <w:color w:val="000000"/>
          <w:sz w:val="20"/>
          <w:szCs w:val="20"/>
        </w:rPr>
        <w:t xml:space="preserve">showed </w:t>
      </w:r>
      <w:r w:rsidRPr="0041311B">
        <w:rPr>
          <w:rFonts w:ascii="Times New Roman" w:hAnsi="Times New Roman"/>
          <w:bCs/>
          <w:color w:val="000000"/>
          <w:sz w:val="20"/>
          <w:szCs w:val="20"/>
        </w:rPr>
        <w:t>a picture of the teacher with her head cut off and blood dripping from it and included solicitation for $20 from each viewer so that the student can hire a hit man to kill her.</w:t>
      </w:r>
      <w:r>
        <w:rPr>
          <w:rFonts w:ascii="Times New Roman" w:hAnsi="Times New Roman"/>
          <w:bCs/>
          <w:color w:val="000000"/>
          <w:sz w:val="20"/>
          <w:szCs w:val="20"/>
        </w:rPr>
        <w:t xml:space="preserve">  Once it became aware of the website, the school reacted</w:t>
      </w:r>
      <w:r w:rsidRPr="0041311B">
        <w:rPr>
          <w:rFonts w:ascii="Times New Roman" w:hAnsi="Times New Roman"/>
          <w:bCs/>
          <w:color w:val="000000"/>
          <w:sz w:val="20"/>
          <w:szCs w:val="20"/>
        </w:rPr>
        <w:t xml:space="preserve"> </w:t>
      </w:r>
      <w:r>
        <w:rPr>
          <w:rFonts w:ascii="Times New Roman" w:hAnsi="Times New Roman"/>
          <w:bCs/>
          <w:color w:val="000000"/>
          <w:sz w:val="20"/>
          <w:szCs w:val="20"/>
        </w:rPr>
        <w:t xml:space="preserve">by </w:t>
      </w:r>
      <w:r w:rsidRPr="0041311B">
        <w:rPr>
          <w:rFonts w:ascii="Times New Roman" w:hAnsi="Times New Roman"/>
          <w:bCs/>
          <w:color w:val="000000"/>
          <w:sz w:val="20"/>
          <w:szCs w:val="20"/>
        </w:rPr>
        <w:t>contact</w:t>
      </w:r>
      <w:r>
        <w:rPr>
          <w:rFonts w:ascii="Times New Roman" w:hAnsi="Times New Roman"/>
          <w:bCs/>
          <w:color w:val="000000"/>
          <w:sz w:val="20"/>
          <w:szCs w:val="20"/>
        </w:rPr>
        <w:t>ing</w:t>
      </w:r>
      <w:r w:rsidRPr="0041311B">
        <w:rPr>
          <w:rFonts w:ascii="Times New Roman" w:hAnsi="Times New Roman"/>
          <w:bCs/>
          <w:color w:val="000000"/>
          <w:sz w:val="20"/>
          <w:szCs w:val="20"/>
        </w:rPr>
        <w:t xml:space="preserve"> local law enforcement officials</w:t>
      </w:r>
      <w:r>
        <w:rPr>
          <w:rFonts w:ascii="Times New Roman" w:hAnsi="Times New Roman"/>
          <w:bCs/>
          <w:color w:val="000000"/>
          <w:sz w:val="20"/>
          <w:szCs w:val="20"/>
        </w:rPr>
        <w:t xml:space="preserve"> and suspending the student </w:t>
      </w:r>
      <w:r w:rsidRPr="0041311B">
        <w:rPr>
          <w:rFonts w:ascii="Times New Roman" w:hAnsi="Times New Roman"/>
          <w:bCs/>
          <w:color w:val="000000"/>
          <w:sz w:val="20"/>
          <w:szCs w:val="20"/>
        </w:rPr>
        <w:t xml:space="preserve">for ten days. </w:t>
      </w:r>
      <w:r>
        <w:rPr>
          <w:rFonts w:ascii="Times New Roman" w:hAnsi="Times New Roman"/>
          <w:bCs/>
          <w:color w:val="000000"/>
          <w:sz w:val="20"/>
          <w:szCs w:val="20"/>
        </w:rPr>
        <w:t>The</w:t>
      </w:r>
      <w:r w:rsidRPr="0041311B">
        <w:rPr>
          <w:rFonts w:ascii="Times New Roman" w:hAnsi="Times New Roman"/>
          <w:bCs/>
          <w:color w:val="000000"/>
          <w:sz w:val="20"/>
          <w:szCs w:val="20"/>
        </w:rPr>
        <w:t xml:space="preserve"> Supreme Court of Pennsylvania applied </w:t>
      </w:r>
      <w:r w:rsidRPr="0041311B">
        <w:rPr>
          <w:rFonts w:ascii="Times New Roman" w:hAnsi="Times New Roman"/>
          <w:bCs/>
          <w:i/>
          <w:iCs/>
          <w:color w:val="000000"/>
          <w:sz w:val="20"/>
          <w:szCs w:val="20"/>
        </w:rPr>
        <w:t>Tinker</w:t>
      </w:r>
      <w:r w:rsidRPr="0041311B">
        <w:rPr>
          <w:rFonts w:ascii="Times New Roman" w:hAnsi="Times New Roman"/>
          <w:bCs/>
          <w:color w:val="000000"/>
          <w:sz w:val="20"/>
          <w:szCs w:val="20"/>
        </w:rPr>
        <w:t xml:space="preserve"> and held that the </w:t>
      </w:r>
      <w:r w:rsidR="00F02B89">
        <w:rPr>
          <w:rFonts w:ascii="Times New Roman" w:hAnsi="Times New Roman"/>
          <w:bCs/>
          <w:color w:val="000000"/>
          <w:sz w:val="20"/>
          <w:szCs w:val="20"/>
        </w:rPr>
        <w:t>website</w:t>
      </w:r>
      <w:r w:rsidRPr="0041311B">
        <w:rPr>
          <w:rFonts w:ascii="Times New Roman" w:hAnsi="Times New Roman"/>
          <w:bCs/>
          <w:color w:val="000000"/>
          <w:sz w:val="20"/>
          <w:szCs w:val="20"/>
        </w:rPr>
        <w:t xml:space="preserve"> “materially disrupted the learning environment” and interfered with the right of others, including the teacher, the principal, and other students.  The Court took into account the anonymous nature of the original postings, the serious and threatening tone of these postings, and the serious effect it had on the teacher, who had to take a one-year medical leave as a result of the postings.  Both the principal and teacher sued</w:t>
      </w:r>
      <w:r w:rsidR="00F02B89">
        <w:rPr>
          <w:rFonts w:ascii="Times New Roman" w:hAnsi="Times New Roman"/>
          <w:bCs/>
          <w:color w:val="000000"/>
          <w:sz w:val="20"/>
          <w:szCs w:val="20"/>
        </w:rPr>
        <w:t xml:space="preserve"> the</w:t>
      </w:r>
      <w:r w:rsidRPr="0041311B">
        <w:rPr>
          <w:rFonts w:ascii="Times New Roman" w:hAnsi="Times New Roman"/>
          <w:bCs/>
          <w:color w:val="000000"/>
          <w:sz w:val="20"/>
          <w:szCs w:val="20"/>
        </w:rPr>
        <w:t xml:space="preserve"> student in 1998 and 1999, respectively.  A jury awarded the teacher $500,000 for invasion of privacy and the student and principal settled for an undisclosed amount.  </w:t>
      </w:r>
    </w:p>
    <w:p w:rsidR="00F843E3" w:rsidRDefault="00F843E3" w:rsidP="0041311B">
      <w:pPr>
        <w:spacing w:line="240" w:lineRule="auto"/>
        <w:ind w:firstLine="720"/>
      </w:pPr>
    </w:p>
  </w:footnote>
  <w:footnote w:id="32">
    <w:p w:rsidR="00F843E3" w:rsidRPr="00DF3229" w:rsidRDefault="00F843E3">
      <w:pPr>
        <w:pStyle w:val="FootnoteText"/>
        <w:rPr>
          <w:rFonts w:ascii="Times New Roman" w:hAnsi="Times New Roman"/>
        </w:rPr>
      </w:pPr>
      <w:r w:rsidRPr="000128EE">
        <w:rPr>
          <w:rStyle w:val="FootnoteReference"/>
          <w:rFonts w:ascii="Times New Roman" w:hAnsi="Times New Roman"/>
        </w:rPr>
        <w:footnoteRef/>
      </w:r>
      <w:r w:rsidRPr="000128EE">
        <w:rPr>
          <w:rFonts w:ascii="Times New Roman" w:hAnsi="Times New Roman"/>
        </w:rPr>
        <w:t xml:space="preserve"> This includes the Second Circuit (</w:t>
      </w:r>
      <w:r w:rsidRPr="000128EE">
        <w:rPr>
          <w:rFonts w:ascii="Times New Roman" w:hAnsi="Times New Roman"/>
          <w:i/>
        </w:rPr>
        <w:t>Doninger v. Niehoff</w:t>
      </w:r>
      <w:r w:rsidRPr="000128EE">
        <w:rPr>
          <w:rFonts w:ascii="Times New Roman" w:hAnsi="Times New Roman"/>
        </w:rPr>
        <w:t>), Fourth Circuit (</w:t>
      </w:r>
      <w:r w:rsidRPr="000128EE">
        <w:rPr>
          <w:rFonts w:ascii="Times New Roman" w:hAnsi="Times New Roman"/>
          <w:i/>
        </w:rPr>
        <w:t>Kowalski v. Berkeley County Schools</w:t>
      </w:r>
      <w:r w:rsidRPr="000128EE">
        <w:rPr>
          <w:rFonts w:ascii="Times New Roman" w:hAnsi="Times New Roman"/>
        </w:rPr>
        <w:t>), Fifth Circuit (</w:t>
      </w:r>
      <w:r w:rsidRPr="000128EE">
        <w:rPr>
          <w:rFonts w:ascii="Times New Roman" w:hAnsi="Times New Roman"/>
          <w:i/>
        </w:rPr>
        <w:t>Shanley v. Northeast Indep. Sch. Dist.</w:t>
      </w:r>
      <w:r w:rsidRPr="000128EE">
        <w:rPr>
          <w:rFonts w:ascii="Times New Roman" w:hAnsi="Times New Roman"/>
        </w:rPr>
        <w:t>), Seventh Circuit (</w:t>
      </w:r>
      <w:r w:rsidRPr="000128EE">
        <w:rPr>
          <w:rFonts w:ascii="Times New Roman" w:hAnsi="Times New Roman"/>
          <w:i/>
        </w:rPr>
        <w:t>Poucher v. Sch. Bd. Of Sch.</w:t>
      </w:r>
      <w:r w:rsidR="00A40ACB">
        <w:rPr>
          <w:rFonts w:ascii="Times New Roman" w:hAnsi="Times New Roman"/>
          <w:i/>
        </w:rPr>
        <w:t xml:space="preserve"> </w:t>
      </w:r>
      <w:bookmarkStart w:id="0" w:name="_GoBack"/>
      <w:bookmarkEnd w:id="0"/>
      <w:r w:rsidRPr="000128EE">
        <w:rPr>
          <w:rFonts w:ascii="Times New Roman" w:hAnsi="Times New Roman"/>
          <w:i/>
        </w:rPr>
        <w:t>Dist., Bexar Cty., Texas</w:t>
      </w:r>
      <w:r w:rsidRPr="000128EE">
        <w:rPr>
          <w:rFonts w:ascii="Times New Roman" w:hAnsi="Times New Roman"/>
        </w:rPr>
        <w:t>), and Ninth Circuit (</w:t>
      </w:r>
      <w:r w:rsidRPr="000128EE">
        <w:rPr>
          <w:rFonts w:ascii="Times New Roman" w:hAnsi="Times New Roman"/>
          <w:i/>
        </w:rPr>
        <w:t>Pinard v. Clatskanie Sch. Dist.</w:t>
      </w:r>
      <w:r w:rsidRPr="000128EE">
        <w:rPr>
          <w:rFonts w:ascii="Times New Roman" w:hAnsi="Times New Roman"/>
        </w:rPr>
        <w:t>).</w:t>
      </w:r>
    </w:p>
    <w:p w:rsidR="00F843E3" w:rsidRDefault="00F843E3">
      <w:pPr>
        <w:pStyle w:val="FootnoteText"/>
      </w:pPr>
    </w:p>
  </w:footnote>
  <w:footnote w:id="33">
    <w:p w:rsidR="00F843E3" w:rsidRPr="00FA33A0" w:rsidRDefault="00F843E3" w:rsidP="00FA33A0">
      <w:pPr>
        <w:rPr>
          <w:rFonts w:ascii="Times New Roman" w:hAnsi="Times New Roman"/>
          <w:sz w:val="20"/>
          <w:szCs w:val="20"/>
        </w:rPr>
      </w:pPr>
      <w:r>
        <w:rPr>
          <w:rStyle w:val="FootnoteReference"/>
        </w:rPr>
        <w:footnoteRef/>
      </w:r>
      <w:r>
        <w:t xml:space="preserve"> </w:t>
      </w:r>
      <w:r w:rsidRPr="00FA33A0">
        <w:rPr>
          <w:rFonts w:ascii="Times New Roman" w:hAnsi="Times New Roman"/>
          <w:i/>
          <w:sz w:val="20"/>
          <w:szCs w:val="20"/>
        </w:rPr>
        <w:t>See</w:t>
      </w:r>
      <w:r w:rsidRPr="00FA33A0">
        <w:rPr>
          <w:rFonts w:ascii="Times New Roman" w:hAnsi="Times New Roman"/>
          <w:sz w:val="20"/>
          <w:szCs w:val="20"/>
        </w:rPr>
        <w:t xml:space="preserve"> Bethan Noonan, </w:t>
      </w:r>
      <w:r w:rsidRPr="00FA33A0">
        <w:rPr>
          <w:rFonts w:ascii="Times New Roman" w:hAnsi="Times New Roman"/>
          <w:i/>
          <w:sz w:val="20"/>
          <w:szCs w:val="20"/>
        </w:rPr>
        <w:t xml:space="preserve">Crafting </w:t>
      </w:r>
      <w:r>
        <w:rPr>
          <w:rFonts w:ascii="Times New Roman" w:hAnsi="Times New Roman"/>
          <w:i/>
          <w:sz w:val="20"/>
          <w:szCs w:val="20"/>
        </w:rPr>
        <w:t>L</w:t>
      </w:r>
      <w:r w:rsidRPr="00FA33A0">
        <w:rPr>
          <w:rFonts w:ascii="Times New Roman" w:hAnsi="Times New Roman"/>
          <w:i/>
          <w:sz w:val="20"/>
          <w:szCs w:val="20"/>
        </w:rPr>
        <w:t xml:space="preserve">egislation to </w:t>
      </w:r>
      <w:r>
        <w:rPr>
          <w:rFonts w:ascii="Times New Roman" w:hAnsi="Times New Roman"/>
          <w:i/>
          <w:sz w:val="20"/>
          <w:szCs w:val="20"/>
        </w:rPr>
        <w:t>P</w:t>
      </w:r>
      <w:r w:rsidRPr="00FA33A0">
        <w:rPr>
          <w:rFonts w:ascii="Times New Roman" w:hAnsi="Times New Roman"/>
          <w:i/>
          <w:sz w:val="20"/>
          <w:szCs w:val="20"/>
        </w:rPr>
        <w:t xml:space="preserve">revent </w:t>
      </w:r>
      <w:r w:rsidR="00A40ACB">
        <w:rPr>
          <w:rFonts w:ascii="Times New Roman" w:hAnsi="Times New Roman"/>
          <w:i/>
          <w:sz w:val="20"/>
          <w:szCs w:val="20"/>
        </w:rPr>
        <w:t>C</w:t>
      </w:r>
      <w:r w:rsidR="00A40ACB" w:rsidRPr="00FA33A0">
        <w:rPr>
          <w:rFonts w:ascii="Times New Roman" w:hAnsi="Times New Roman"/>
          <w:i/>
          <w:sz w:val="20"/>
          <w:szCs w:val="20"/>
        </w:rPr>
        <w:t>yberbullying:</w:t>
      </w:r>
      <w:r w:rsidR="00A40ACB">
        <w:rPr>
          <w:rFonts w:ascii="Times New Roman" w:hAnsi="Times New Roman"/>
          <w:i/>
          <w:sz w:val="20"/>
          <w:szCs w:val="20"/>
        </w:rPr>
        <w:t xml:space="preserve"> </w:t>
      </w:r>
      <w:r w:rsidR="00A40ACB">
        <w:rPr>
          <w:rFonts w:ascii="Times New Roman" w:hAnsi="Times New Roman"/>
          <w:i/>
          <w:sz w:val="20"/>
          <w:szCs w:val="20"/>
        </w:rPr>
        <w:t>T</w:t>
      </w:r>
      <w:r w:rsidR="00A40ACB" w:rsidRPr="00FA33A0">
        <w:rPr>
          <w:rFonts w:ascii="Times New Roman" w:hAnsi="Times New Roman"/>
          <w:i/>
          <w:sz w:val="20"/>
          <w:szCs w:val="20"/>
        </w:rPr>
        <w:t>he</w:t>
      </w:r>
      <w:r w:rsidR="00A40ACB">
        <w:rPr>
          <w:rFonts w:ascii="Times New Roman" w:hAnsi="Times New Roman"/>
          <w:i/>
          <w:sz w:val="20"/>
          <w:szCs w:val="20"/>
        </w:rPr>
        <w:t xml:space="preserve"> </w:t>
      </w:r>
      <w:r w:rsidR="00A40ACB">
        <w:rPr>
          <w:rFonts w:ascii="Times New Roman" w:hAnsi="Times New Roman"/>
          <w:i/>
          <w:sz w:val="20"/>
          <w:szCs w:val="20"/>
        </w:rPr>
        <w:t>U</w:t>
      </w:r>
      <w:r w:rsidR="00A40ACB" w:rsidRPr="00FA33A0">
        <w:rPr>
          <w:rFonts w:ascii="Times New Roman" w:hAnsi="Times New Roman"/>
          <w:i/>
          <w:sz w:val="20"/>
          <w:szCs w:val="20"/>
        </w:rPr>
        <w:t>se</w:t>
      </w:r>
      <w:r w:rsidRPr="00FA33A0">
        <w:rPr>
          <w:rFonts w:ascii="Times New Roman" w:hAnsi="Times New Roman"/>
          <w:i/>
          <w:sz w:val="20"/>
          <w:szCs w:val="20"/>
        </w:rPr>
        <w:t xml:space="preserve"> of </w:t>
      </w:r>
      <w:r>
        <w:rPr>
          <w:rFonts w:ascii="Times New Roman" w:hAnsi="Times New Roman"/>
          <w:i/>
          <w:sz w:val="20"/>
          <w:szCs w:val="20"/>
        </w:rPr>
        <w:t>E</w:t>
      </w:r>
      <w:r w:rsidRPr="00FA33A0">
        <w:rPr>
          <w:rFonts w:ascii="Times New Roman" w:hAnsi="Times New Roman"/>
          <w:i/>
          <w:sz w:val="20"/>
          <w:szCs w:val="20"/>
        </w:rPr>
        <w:t xml:space="preserve">ducation, </w:t>
      </w:r>
      <w:r>
        <w:rPr>
          <w:rFonts w:ascii="Times New Roman" w:hAnsi="Times New Roman"/>
          <w:i/>
          <w:sz w:val="20"/>
          <w:szCs w:val="20"/>
        </w:rPr>
        <w:t>R</w:t>
      </w:r>
      <w:r w:rsidRPr="00FA33A0">
        <w:rPr>
          <w:rFonts w:ascii="Times New Roman" w:hAnsi="Times New Roman"/>
          <w:i/>
          <w:sz w:val="20"/>
          <w:szCs w:val="20"/>
        </w:rPr>
        <w:t xml:space="preserve">eporting, and </w:t>
      </w:r>
      <w:r>
        <w:rPr>
          <w:rFonts w:ascii="Times New Roman" w:hAnsi="Times New Roman"/>
          <w:i/>
          <w:sz w:val="20"/>
          <w:szCs w:val="20"/>
        </w:rPr>
        <w:t>T</w:t>
      </w:r>
      <w:r w:rsidRPr="00FA33A0">
        <w:rPr>
          <w:rFonts w:ascii="Times New Roman" w:hAnsi="Times New Roman"/>
          <w:i/>
          <w:sz w:val="20"/>
          <w:szCs w:val="20"/>
        </w:rPr>
        <w:t xml:space="preserve">hreshold </w:t>
      </w:r>
      <w:r>
        <w:rPr>
          <w:rFonts w:ascii="Times New Roman" w:hAnsi="Times New Roman"/>
          <w:i/>
          <w:sz w:val="20"/>
          <w:szCs w:val="20"/>
        </w:rPr>
        <w:t>R</w:t>
      </w:r>
      <w:r w:rsidRPr="00FA33A0">
        <w:rPr>
          <w:rFonts w:ascii="Times New Roman" w:hAnsi="Times New Roman"/>
          <w:i/>
          <w:sz w:val="20"/>
          <w:szCs w:val="20"/>
        </w:rPr>
        <w:t xml:space="preserve">equirements, </w:t>
      </w:r>
      <w:r w:rsidRPr="00FA33A0">
        <w:rPr>
          <w:rFonts w:ascii="Times New Roman" w:hAnsi="Times New Roman"/>
          <w:sz w:val="20"/>
          <w:szCs w:val="20"/>
        </w:rPr>
        <w:t xml:space="preserve">27 </w:t>
      </w:r>
      <w:r w:rsidRPr="00EC70B5">
        <w:rPr>
          <w:rFonts w:ascii="Times New Roman" w:hAnsi="Times New Roman"/>
          <w:smallCaps/>
          <w:sz w:val="20"/>
          <w:szCs w:val="20"/>
        </w:rPr>
        <w:t>J. Contemp. Health L. &amp; Pol'y</w:t>
      </w:r>
      <w:r w:rsidRPr="00FA33A0">
        <w:rPr>
          <w:rFonts w:ascii="Times New Roman" w:hAnsi="Times New Roman"/>
          <w:sz w:val="20"/>
          <w:szCs w:val="20"/>
        </w:rPr>
        <w:t xml:space="preserve"> 330</w:t>
      </w:r>
      <w:r>
        <w:rPr>
          <w:rFonts w:ascii="Times New Roman" w:hAnsi="Times New Roman"/>
          <w:sz w:val="20"/>
          <w:szCs w:val="20"/>
        </w:rPr>
        <w:t xml:space="preserve"> </w:t>
      </w:r>
      <w:r w:rsidRPr="00FA33A0">
        <w:rPr>
          <w:rFonts w:ascii="Times New Roman" w:hAnsi="Times New Roman"/>
          <w:sz w:val="20"/>
          <w:szCs w:val="20"/>
        </w:rPr>
        <w:t>(Spring 2011).</w:t>
      </w:r>
      <w:r>
        <w:rPr>
          <w:rFonts w:ascii="Times New Roman" w:hAnsi="Times New Roman"/>
          <w:sz w:val="20"/>
          <w:szCs w:val="20"/>
        </w:rPr>
        <w:t xml:space="preserve">  </w:t>
      </w:r>
      <w:r w:rsidRPr="00FA33A0">
        <w:rPr>
          <w:rFonts w:ascii="Times New Roman" w:hAnsi="Times New Roman"/>
          <w:sz w:val="20"/>
          <w:szCs w:val="20"/>
        </w:rPr>
        <w:t>This Note argues that in order to protect victims of cyberbullying, states must enact new legislation or update existing anti-</w:t>
      </w:r>
      <w:r w:rsidRPr="00FA33A0">
        <w:rPr>
          <w:rStyle w:val="cosearchterm"/>
          <w:rFonts w:ascii="Times New Roman" w:hAnsi="Times New Roman"/>
          <w:sz w:val="20"/>
          <w:szCs w:val="20"/>
        </w:rPr>
        <w:t>bullying</w:t>
      </w:r>
      <w:r w:rsidRPr="00FA33A0">
        <w:rPr>
          <w:rFonts w:ascii="Times New Roman" w:hAnsi="Times New Roman"/>
          <w:sz w:val="20"/>
          <w:szCs w:val="20"/>
        </w:rPr>
        <w:t xml:space="preserve"> statutes to include cyberbullying for elementary, middle, and high </w:t>
      </w:r>
      <w:r w:rsidRPr="00FA33A0">
        <w:rPr>
          <w:rStyle w:val="cosearchterm"/>
          <w:rFonts w:ascii="Times New Roman" w:hAnsi="Times New Roman"/>
          <w:sz w:val="20"/>
          <w:szCs w:val="20"/>
        </w:rPr>
        <w:t>school</w:t>
      </w:r>
      <w:r w:rsidRPr="00FA33A0">
        <w:rPr>
          <w:rFonts w:ascii="Times New Roman" w:hAnsi="Times New Roman"/>
          <w:sz w:val="20"/>
          <w:szCs w:val="20"/>
        </w:rPr>
        <w:t xml:space="preserve"> students.</w:t>
      </w:r>
    </w:p>
    <w:p w:rsidR="00F843E3" w:rsidRDefault="00F843E3" w:rsidP="00FA33A0"/>
  </w:footnote>
  <w:footnote w:id="34">
    <w:p w:rsidR="003E50A8" w:rsidRPr="00DF3229" w:rsidRDefault="003E50A8" w:rsidP="003E50A8">
      <w:pPr>
        <w:pStyle w:val="FootnoteText"/>
        <w:rPr>
          <w:rFonts w:ascii="Times New Roman" w:hAnsi="Times New Roman"/>
        </w:rPr>
      </w:pPr>
      <w:r w:rsidRPr="000128EE">
        <w:rPr>
          <w:rStyle w:val="FootnoteReference"/>
          <w:rFonts w:ascii="Times New Roman" w:hAnsi="Times New Roman"/>
        </w:rPr>
        <w:footnoteRef/>
      </w:r>
      <w:r w:rsidRPr="000128EE">
        <w:rPr>
          <w:rFonts w:ascii="Times New Roman" w:hAnsi="Times New Roman"/>
        </w:rPr>
        <w:t xml:space="preserve"> N.J.S.A. 18A:37-14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072B"/>
    <w:multiLevelType w:val="hybridMultilevel"/>
    <w:tmpl w:val="623E5350"/>
    <w:lvl w:ilvl="0" w:tplc="7540A8FC">
      <w:start w:val="1"/>
      <w:numFmt w:val="bullet"/>
      <w:lvlText w:val="•"/>
      <w:lvlJc w:val="left"/>
      <w:pPr>
        <w:tabs>
          <w:tab w:val="num" w:pos="720"/>
        </w:tabs>
        <w:ind w:left="720" w:hanging="360"/>
      </w:pPr>
      <w:rPr>
        <w:rFonts w:ascii="Arial" w:hAnsi="Arial" w:hint="default"/>
      </w:rPr>
    </w:lvl>
    <w:lvl w:ilvl="1" w:tplc="5BA6773A" w:tentative="1">
      <w:start w:val="1"/>
      <w:numFmt w:val="bullet"/>
      <w:lvlText w:val="•"/>
      <w:lvlJc w:val="left"/>
      <w:pPr>
        <w:tabs>
          <w:tab w:val="num" w:pos="1440"/>
        </w:tabs>
        <w:ind w:left="1440" w:hanging="360"/>
      </w:pPr>
      <w:rPr>
        <w:rFonts w:ascii="Arial" w:hAnsi="Arial" w:hint="default"/>
      </w:rPr>
    </w:lvl>
    <w:lvl w:ilvl="2" w:tplc="566E1D32" w:tentative="1">
      <w:start w:val="1"/>
      <w:numFmt w:val="bullet"/>
      <w:lvlText w:val="•"/>
      <w:lvlJc w:val="left"/>
      <w:pPr>
        <w:tabs>
          <w:tab w:val="num" w:pos="2160"/>
        </w:tabs>
        <w:ind w:left="2160" w:hanging="360"/>
      </w:pPr>
      <w:rPr>
        <w:rFonts w:ascii="Arial" w:hAnsi="Arial" w:hint="default"/>
      </w:rPr>
    </w:lvl>
    <w:lvl w:ilvl="3" w:tplc="66AE98FE" w:tentative="1">
      <w:start w:val="1"/>
      <w:numFmt w:val="bullet"/>
      <w:lvlText w:val="•"/>
      <w:lvlJc w:val="left"/>
      <w:pPr>
        <w:tabs>
          <w:tab w:val="num" w:pos="2880"/>
        </w:tabs>
        <w:ind w:left="2880" w:hanging="360"/>
      </w:pPr>
      <w:rPr>
        <w:rFonts w:ascii="Arial" w:hAnsi="Arial" w:hint="default"/>
      </w:rPr>
    </w:lvl>
    <w:lvl w:ilvl="4" w:tplc="F224FD4E" w:tentative="1">
      <w:start w:val="1"/>
      <w:numFmt w:val="bullet"/>
      <w:lvlText w:val="•"/>
      <w:lvlJc w:val="left"/>
      <w:pPr>
        <w:tabs>
          <w:tab w:val="num" w:pos="3600"/>
        </w:tabs>
        <w:ind w:left="3600" w:hanging="360"/>
      </w:pPr>
      <w:rPr>
        <w:rFonts w:ascii="Arial" w:hAnsi="Arial" w:hint="default"/>
      </w:rPr>
    </w:lvl>
    <w:lvl w:ilvl="5" w:tplc="54B03D74" w:tentative="1">
      <w:start w:val="1"/>
      <w:numFmt w:val="bullet"/>
      <w:lvlText w:val="•"/>
      <w:lvlJc w:val="left"/>
      <w:pPr>
        <w:tabs>
          <w:tab w:val="num" w:pos="4320"/>
        </w:tabs>
        <w:ind w:left="4320" w:hanging="360"/>
      </w:pPr>
      <w:rPr>
        <w:rFonts w:ascii="Arial" w:hAnsi="Arial" w:hint="default"/>
      </w:rPr>
    </w:lvl>
    <w:lvl w:ilvl="6" w:tplc="E6DAE880" w:tentative="1">
      <w:start w:val="1"/>
      <w:numFmt w:val="bullet"/>
      <w:lvlText w:val="•"/>
      <w:lvlJc w:val="left"/>
      <w:pPr>
        <w:tabs>
          <w:tab w:val="num" w:pos="5040"/>
        </w:tabs>
        <w:ind w:left="5040" w:hanging="360"/>
      </w:pPr>
      <w:rPr>
        <w:rFonts w:ascii="Arial" w:hAnsi="Arial" w:hint="default"/>
      </w:rPr>
    </w:lvl>
    <w:lvl w:ilvl="7" w:tplc="11DA4762" w:tentative="1">
      <w:start w:val="1"/>
      <w:numFmt w:val="bullet"/>
      <w:lvlText w:val="•"/>
      <w:lvlJc w:val="left"/>
      <w:pPr>
        <w:tabs>
          <w:tab w:val="num" w:pos="5760"/>
        </w:tabs>
        <w:ind w:left="5760" w:hanging="360"/>
      </w:pPr>
      <w:rPr>
        <w:rFonts w:ascii="Arial" w:hAnsi="Arial" w:hint="default"/>
      </w:rPr>
    </w:lvl>
    <w:lvl w:ilvl="8" w:tplc="D1A8C506" w:tentative="1">
      <w:start w:val="1"/>
      <w:numFmt w:val="bullet"/>
      <w:lvlText w:val="•"/>
      <w:lvlJc w:val="left"/>
      <w:pPr>
        <w:tabs>
          <w:tab w:val="num" w:pos="6480"/>
        </w:tabs>
        <w:ind w:left="6480" w:hanging="360"/>
      </w:pPr>
      <w:rPr>
        <w:rFonts w:ascii="Arial" w:hAnsi="Arial" w:hint="default"/>
      </w:rPr>
    </w:lvl>
  </w:abstractNum>
  <w:abstractNum w:abstractNumId="1">
    <w:nsid w:val="10EC68E8"/>
    <w:multiLevelType w:val="hybridMultilevel"/>
    <w:tmpl w:val="CF568E3A"/>
    <w:lvl w:ilvl="0" w:tplc="AC302F3C">
      <w:start w:val="1"/>
      <w:numFmt w:val="bullet"/>
      <w:lvlText w:val="•"/>
      <w:lvlJc w:val="left"/>
      <w:pPr>
        <w:tabs>
          <w:tab w:val="num" w:pos="720"/>
        </w:tabs>
        <w:ind w:left="720" w:hanging="360"/>
      </w:pPr>
      <w:rPr>
        <w:rFonts w:ascii="Arial" w:hAnsi="Arial" w:hint="default"/>
      </w:rPr>
    </w:lvl>
    <w:lvl w:ilvl="1" w:tplc="59B6F92E" w:tentative="1">
      <w:start w:val="1"/>
      <w:numFmt w:val="bullet"/>
      <w:lvlText w:val="•"/>
      <w:lvlJc w:val="left"/>
      <w:pPr>
        <w:tabs>
          <w:tab w:val="num" w:pos="1440"/>
        </w:tabs>
        <w:ind w:left="1440" w:hanging="360"/>
      </w:pPr>
      <w:rPr>
        <w:rFonts w:ascii="Arial" w:hAnsi="Arial" w:hint="default"/>
      </w:rPr>
    </w:lvl>
    <w:lvl w:ilvl="2" w:tplc="0DCA5FAA" w:tentative="1">
      <w:start w:val="1"/>
      <w:numFmt w:val="bullet"/>
      <w:lvlText w:val="•"/>
      <w:lvlJc w:val="left"/>
      <w:pPr>
        <w:tabs>
          <w:tab w:val="num" w:pos="2160"/>
        </w:tabs>
        <w:ind w:left="2160" w:hanging="360"/>
      </w:pPr>
      <w:rPr>
        <w:rFonts w:ascii="Arial" w:hAnsi="Arial" w:hint="default"/>
      </w:rPr>
    </w:lvl>
    <w:lvl w:ilvl="3" w:tplc="73748C04" w:tentative="1">
      <w:start w:val="1"/>
      <w:numFmt w:val="bullet"/>
      <w:lvlText w:val="•"/>
      <w:lvlJc w:val="left"/>
      <w:pPr>
        <w:tabs>
          <w:tab w:val="num" w:pos="2880"/>
        </w:tabs>
        <w:ind w:left="2880" w:hanging="360"/>
      </w:pPr>
      <w:rPr>
        <w:rFonts w:ascii="Arial" w:hAnsi="Arial" w:hint="default"/>
      </w:rPr>
    </w:lvl>
    <w:lvl w:ilvl="4" w:tplc="E15AE0D4" w:tentative="1">
      <w:start w:val="1"/>
      <w:numFmt w:val="bullet"/>
      <w:lvlText w:val="•"/>
      <w:lvlJc w:val="left"/>
      <w:pPr>
        <w:tabs>
          <w:tab w:val="num" w:pos="3600"/>
        </w:tabs>
        <w:ind w:left="3600" w:hanging="360"/>
      </w:pPr>
      <w:rPr>
        <w:rFonts w:ascii="Arial" w:hAnsi="Arial" w:hint="default"/>
      </w:rPr>
    </w:lvl>
    <w:lvl w:ilvl="5" w:tplc="BA58598C" w:tentative="1">
      <w:start w:val="1"/>
      <w:numFmt w:val="bullet"/>
      <w:lvlText w:val="•"/>
      <w:lvlJc w:val="left"/>
      <w:pPr>
        <w:tabs>
          <w:tab w:val="num" w:pos="4320"/>
        </w:tabs>
        <w:ind w:left="4320" w:hanging="360"/>
      </w:pPr>
      <w:rPr>
        <w:rFonts w:ascii="Arial" w:hAnsi="Arial" w:hint="default"/>
      </w:rPr>
    </w:lvl>
    <w:lvl w:ilvl="6" w:tplc="E6E0D70E" w:tentative="1">
      <w:start w:val="1"/>
      <w:numFmt w:val="bullet"/>
      <w:lvlText w:val="•"/>
      <w:lvlJc w:val="left"/>
      <w:pPr>
        <w:tabs>
          <w:tab w:val="num" w:pos="5040"/>
        </w:tabs>
        <w:ind w:left="5040" w:hanging="360"/>
      </w:pPr>
      <w:rPr>
        <w:rFonts w:ascii="Arial" w:hAnsi="Arial" w:hint="default"/>
      </w:rPr>
    </w:lvl>
    <w:lvl w:ilvl="7" w:tplc="AB78A030" w:tentative="1">
      <w:start w:val="1"/>
      <w:numFmt w:val="bullet"/>
      <w:lvlText w:val="•"/>
      <w:lvlJc w:val="left"/>
      <w:pPr>
        <w:tabs>
          <w:tab w:val="num" w:pos="5760"/>
        </w:tabs>
        <w:ind w:left="5760" w:hanging="360"/>
      </w:pPr>
      <w:rPr>
        <w:rFonts w:ascii="Arial" w:hAnsi="Arial" w:hint="default"/>
      </w:rPr>
    </w:lvl>
    <w:lvl w:ilvl="8" w:tplc="E05E3B1C" w:tentative="1">
      <w:start w:val="1"/>
      <w:numFmt w:val="bullet"/>
      <w:lvlText w:val="•"/>
      <w:lvlJc w:val="left"/>
      <w:pPr>
        <w:tabs>
          <w:tab w:val="num" w:pos="6480"/>
        </w:tabs>
        <w:ind w:left="6480" w:hanging="360"/>
      </w:pPr>
      <w:rPr>
        <w:rFonts w:ascii="Arial" w:hAnsi="Arial" w:hint="default"/>
      </w:rPr>
    </w:lvl>
  </w:abstractNum>
  <w:abstractNum w:abstractNumId="2">
    <w:nsid w:val="126F60EA"/>
    <w:multiLevelType w:val="hybridMultilevel"/>
    <w:tmpl w:val="9392B9D8"/>
    <w:lvl w:ilvl="0" w:tplc="26EA4B54">
      <w:start w:val="1"/>
      <w:numFmt w:val="bullet"/>
      <w:lvlText w:val="•"/>
      <w:lvlJc w:val="left"/>
      <w:pPr>
        <w:tabs>
          <w:tab w:val="num" w:pos="720"/>
        </w:tabs>
        <w:ind w:left="720" w:hanging="360"/>
      </w:pPr>
      <w:rPr>
        <w:rFonts w:ascii="Arial" w:hAnsi="Arial" w:hint="default"/>
      </w:rPr>
    </w:lvl>
    <w:lvl w:ilvl="1" w:tplc="5E2A0ECC" w:tentative="1">
      <w:start w:val="1"/>
      <w:numFmt w:val="bullet"/>
      <w:lvlText w:val="•"/>
      <w:lvlJc w:val="left"/>
      <w:pPr>
        <w:tabs>
          <w:tab w:val="num" w:pos="1440"/>
        </w:tabs>
        <w:ind w:left="1440" w:hanging="360"/>
      </w:pPr>
      <w:rPr>
        <w:rFonts w:ascii="Arial" w:hAnsi="Arial" w:hint="default"/>
      </w:rPr>
    </w:lvl>
    <w:lvl w:ilvl="2" w:tplc="2E56ECAC" w:tentative="1">
      <w:start w:val="1"/>
      <w:numFmt w:val="bullet"/>
      <w:lvlText w:val="•"/>
      <w:lvlJc w:val="left"/>
      <w:pPr>
        <w:tabs>
          <w:tab w:val="num" w:pos="2160"/>
        </w:tabs>
        <w:ind w:left="2160" w:hanging="360"/>
      </w:pPr>
      <w:rPr>
        <w:rFonts w:ascii="Arial" w:hAnsi="Arial" w:hint="default"/>
      </w:rPr>
    </w:lvl>
    <w:lvl w:ilvl="3" w:tplc="2D3261E6" w:tentative="1">
      <w:start w:val="1"/>
      <w:numFmt w:val="bullet"/>
      <w:lvlText w:val="•"/>
      <w:lvlJc w:val="left"/>
      <w:pPr>
        <w:tabs>
          <w:tab w:val="num" w:pos="2880"/>
        </w:tabs>
        <w:ind w:left="2880" w:hanging="360"/>
      </w:pPr>
      <w:rPr>
        <w:rFonts w:ascii="Arial" w:hAnsi="Arial" w:hint="default"/>
      </w:rPr>
    </w:lvl>
    <w:lvl w:ilvl="4" w:tplc="1ADE2BBC" w:tentative="1">
      <w:start w:val="1"/>
      <w:numFmt w:val="bullet"/>
      <w:lvlText w:val="•"/>
      <w:lvlJc w:val="left"/>
      <w:pPr>
        <w:tabs>
          <w:tab w:val="num" w:pos="3600"/>
        </w:tabs>
        <w:ind w:left="3600" w:hanging="360"/>
      </w:pPr>
      <w:rPr>
        <w:rFonts w:ascii="Arial" w:hAnsi="Arial" w:hint="default"/>
      </w:rPr>
    </w:lvl>
    <w:lvl w:ilvl="5" w:tplc="3764877E" w:tentative="1">
      <w:start w:val="1"/>
      <w:numFmt w:val="bullet"/>
      <w:lvlText w:val="•"/>
      <w:lvlJc w:val="left"/>
      <w:pPr>
        <w:tabs>
          <w:tab w:val="num" w:pos="4320"/>
        </w:tabs>
        <w:ind w:left="4320" w:hanging="360"/>
      </w:pPr>
      <w:rPr>
        <w:rFonts w:ascii="Arial" w:hAnsi="Arial" w:hint="default"/>
      </w:rPr>
    </w:lvl>
    <w:lvl w:ilvl="6" w:tplc="5188410E" w:tentative="1">
      <w:start w:val="1"/>
      <w:numFmt w:val="bullet"/>
      <w:lvlText w:val="•"/>
      <w:lvlJc w:val="left"/>
      <w:pPr>
        <w:tabs>
          <w:tab w:val="num" w:pos="5040"/>
        </w:tabs>
        <w:ind w:left="5040" w:hanging="360"/>
      </w:pPr>
      <w:rPr>
        <w:rFonts w:ascii="Arial" w:hAnsi="Arial" w:hint="default"/>
      </w:rPr>
    </w:lvl>
    <w:lvl w:ilvl="7" w:tplc="2452EB10" w:tentative="1">
      <w:start w:val="1"/>
      <w:numFmt w:val="bullet"/>
      <w:lvlText w:val="•"/>
      <w:lvlJc w:val="left"/>
      <w:pPr>
        <w:tabs>
          <w:tab w:val="num" w:pos="5760"/>
        </w:tabs>
        <w:ind w:left="5760" w:hanging="360"/>
      </w:pPr>
      <w:rPr>
        <w:rFonts w:ascii="Arial" w:hAnsi="Arial" w:hint="default"/>
      </w:rPr>
    </w:lvl>
    <w:lvl w:ilvl="8" w:tplc="5AD883DE" w:tentative="1">
      <w:start w:val="1"/>
      <w:numFmt w:val="bullet"/>
      <w:lvlText w:val="•"/>
      <w:lvlJc w:val="left"/>
      <w:pPr>
        <w:tabs>
          <w:tab w:val="num" w:pos="6480"/>
        </w:tabs>
        <w:ind w:left="6480" w:hanging="360"/>
      </w:pPr>
      <w:rPr>
        <w:rFonts w:ascii="Arial" w:hAnsi="Arial" w:hint="default"/>
      </w:rPr>
    </w:lvl>
  </w:abstractNum>
  <w:abstractNum w:abstractNumId="3">
    <w:nsid w:val="202F56D3"/>
    <w:multiLevelType w:val="hybridMultilevel"/>
    <w:tmpl w:val="29E22C66"/>
    <w:lvl w:ilvl="0" w:tplc="C8BA1778">
      <w:start w:val="1"/>
      <w:numFmt w:val="bullet"/>
      <w:lvlText w:val="•"/>
      <w:lvlJc w:val="left"/>
      <w:pPr>
        <w:tabs>
          <w:tab w:val="num" w:pos="720"/>
        </w:tabs>
        <w:ind w:left="720" w:hanging="360"/>
      </w:pPr>
      <w:rPr>
        <w:rFonts w:ascii="Arial" w:hAnsi="Arial" w:hint="default"/>
      </w:rPr>
    </w:lvl>
    <w:lvl w:ilvl="1" w:tplc="B7ACEEF0" w:tentative="1">
      <w:start w:val="1"/>
      <w:numFmt w:val="bullet"/>
      <w:lvlText w:val="•"/>
      <w:lvlJc w:val="left"/>
      <w:pPr>
        <w:tabs>
          <w:tab w:val="num" w:pos="1440"/>
        </w:tabs>
        <w:ind w:left="1440" w:hanging="360"/>
      </w:pPr>
      <w:rPr>
        <w:rFonts w:ascii="Arial" w:hAnsi="Arial" w:hint="default"/>
      </w:rPr>
    </w:lvl>
    <w:lvl w:ilvl="2" w:tplc="0B10C11C" w:tentative="1">
      <w:start w:val="1"/>
      <w:numFmt w:val="bullet"/>
      <w:lvlText w:val="•"/>
      <w:lvlJc w:val="left"/>
      <w:pPr>
        <w:tabs>
          <w:tab w:val="num" w:pos="2160"/>
        </w:tabs>
        <w:ind w:left="2160" w:hanging="360"/>
      </w:pPr>
      <w:rPr>
        <w:rFonts w:ascii="Arial" w:hAnsi="Arial" w:hint="default"/>
      </w:rPr>
    </w:lvl>
    <w:lvl w:ilvl="3" w:tplc="E3D85F84" w:tentative="1">
      <w:start w:val="1"/>
      <w:numFmt w:val="bullet"/>
      <w:lvlText w:val="•"/>
      <w:lvlJc w:val="left"/>
      <w:pPr>
        <w:tabs>
          <w:tab w:val="num" w:pos="2880"/>
        </w:tabs>
        <w:ind w:left="2880" w:hanging="360"/>
      </w:pPr>
      <w:rPr>
        <w:rFonts w:ascii="Arial" w:hAnsi="Arial" w:hint="default"/>
      </w:rPr>
    </w:lvl>
    <w:lvl w:ilvl="4" w:tplc="DB46B6AA" w:tentative="1">
      <w:start w:val="1"/>
      <w:numFmt w:val="bullet"/>
      <w:lvlText w:val="•"/>
      <w:lvlJc w:val="left"/>
      <w:pPr>
        <w:tabs>
          <w:tab w:val="num" w:pos="3600"/>
        </w:tabs>
        <w:ind w:left="3600" w:hanging="360"/>
      </w:pPr>
      <w:rPr>
        <w:rFonts w:ascii="Arial" w:hAnsi="Arial" w:hint="default"/>
      </w:rPr>
    </w:lvl>
    <w:lvl w:ilvl="5" w:tplc="3D962A76" w:tentative="1">
      <w:start w:val="1"/>
      <w:numFmt w:val="bullet"/>
      <w:lvlText w:val="•"/>
      <w:lvlJc w:val="left"/>
      <w:pPr>
        <w:tabs>
          <w:tab w:val="num" w:pos="4320"/>
        </w:tabs>
        <w:ind w:left="4320" w:hanging="360"/>
      </w:pPr>
      <w:rPr>
        <w:rFonts w:ascii="Arial" w:hAnsi="Arial" w:hint="default"/>
      </w:rPr>
    </w:lvl>
    <w:lvl w:ilvl="6" w:tplc="40A44D66" w:tentative="1">
      <w:start w:val="1"/>
      <w:numFmt w:val="bullet"/>
      <w:lvlText w:val="•"/>
      <w:lvlJc w:val="left"/>
      <w:pPr>
        <w:tabs>
          <w:tab w:val="num" w:pos="5040"/>
        </w:tabs>
        <w:ind w:left="5040" w:hanging="360"/>
      </w:pPr>
      <w:rPr>
        <w:rFonts w:ascii="Arial" w:hAnsi="Arial" w:hint="default"/>
      </w:rPr>
    </w:lvl>
    <w:lvl w:ilvl="7" w:tplc="D5A80D8E" w:tentative="1">
      <w:start w:val="1"/>
      <w:numFmt w:val="bullet"/>
      <w:lvlText w:val="•"/>
      <w:lvlJc w:val="left"/>
      <w:pPr>
        <w:tabs>
          <w:tab w:val="num" w:pos="5760"/>
        </w:tabs>
        <w:ind w:left="5760" w:hanging="360"/>
      </w:pPr>
      <w:rPr>
        <w:rFonts w:ascii="Arial" w:hAnsi="Arial" w:hint="default"/>
      </w:rPr>
    </w:lvl>
    <w:lvl w:ilvl="8" w:tplc="702A5AE6" w:tentative="1">
      <w:start w:val="1"/>
      <w:numFmt w:val="bullet"/>
      <w:lvlText w:val="•"/>
      <w:lvlJc w:val="left"/>
      <w:pPr>
        <w:tabs>
          <w:tab w:val="num" w:pos="6480"/>
        </w:tabs>
        <w:ind w:left="6480" w:hanging="360"/>
      </w:pPr>
      <w:rPr>
        <w:rFonts w:ascii="Arial" w:hAnsi="Arial" w:hint="default"/>
      </w:rPr>
    </w:lvl>
  </w:abstractNum>
  <w:abstractNum w:abstractNumId="4">
    <w:nsid w:val="287E223B"/>
    <w:multiLevelType w:val="hybridMultilevel"/>
    <w:tmpl w:val="EFE4C2FA"/>
    <w:lvl w:ilvl="0" w:tplc="7B0031A0">
      <w:start w:val="1"/>
      <w:numFmt w:val="bullet"/>
      <w:lvlText w:val="•"/>
      <w:lvlJc w:val="left"/>
      <w:pPr>
        <w:tabs>
          <w:tab w:val="num" w:pos="720"/>
        </w:tabs>
        <w:ind w:left="720" w:hanging="360"/>
      </w:pPr>
      <w:rPr>
        <w:rFonts w:ascii="Arial" w:hAnsi="Arial" w:hint="default"/>
      </w:rPr>
    </w:lvl>
    <w:lvl w:ilvl="1" w:tplc="22081278" w:tentative="1">
      <w:start w:val="1"/>
      <w:numFmt w:val="bullet"/>
      <w:lvlText w:val="•"/>
      <w:lvlJc w:val="left"/>
      <w:pPr>
        <w:tabs>
          <w:tab w:val="num" w:pos="1440"/>
        </w:tabs>
        <w:ind w:left="1440" w:hanging="360"/>
      </w:pPr>
      <w:rPr>
        <w:rFonts w:ascii="Arial" w:hAnsi="Arial" w:hint="default"/>
      </w:rPr>
    </w:lvl>
    <w:lvl w:ilvl="2" w:tplc="C812F90C" w:tentative="1">
      <w:start w:val="1"/>
      <w:numFmt w:val="bullet"/>
      <w:lvlText w:val="•"/>
      <w:lvlJc w:val="left"/>
      <w:pPr>
        <w:tabs>
          <w:tab w:val="num" w:pos="2160"/>
        </w:tabs>
        <w:ind w:left="2160" w:hanging="360"/>
      </w:pPr>
      <w:rPr>
        <w:rFonts w:ascii="Arial" w:hAnsi="Arial" w:hint="default"/>
      </w:rPr>
    </w:lvl>
    <w:lvl w:ilvl="3" w:tplc="ED68622C" w:tentative="1">
      <w:start w:val="1"/>
      <w:numFmt w:val="bullet"/>
      <w:lvlText w:val="•"/>
      <w:lvlJc w:val="left"/>
      <w:pPr>
        <w:tabs>
          <w:tab w:val="num" w:pos="2880"/>
        </w:tabs>
        <w:ind w:left="2880" w:hanging="360"/>
      </w:pPr>
      <w:rPr>
        <w:rFonts w:ascii="Arial" w:hAnsi="Arial" w:hint="default"/>
      </w:rPr>
    </w:lvl>
    <w:lvl w:ilvl="4" w:tplc="8A1A6896" w:tentative="1">
      <w:start w:val="1"/>
      <w:numFmt w:val="bullet"/>
      <w:lvlText w:val="•"/>
      <w:lvlJc w:val="left"/>
      <w:pPr>
        <w:tabs>
          <w:tab w:val="num" w:pos="3600"/>
        </w:tabs>
        <w:ind w:left="3600" w:hanging="360"/>
      </w:pPr>
      <w:rPr>
        <w:rFonts w:ascii="Arial" w:hAnsi="Arial" w:hint="default"/>
      </w:rPr>
    </w:lvl>
    <w:lvl w:ilvl="5" w:tplc="AB4C329C" w:tentative="1">
      <w:start w:val="1"/>
      <w:numFmt w:val="bullet"/>
      <w:lvlText w:val="•"/>
      <w:lvlJc w:val="left"/>
      <w:pPr>
        <w:tabs>
          <w:tab w:val="num" w:pos="4320"/>
        </w:tabs>
        <w:ind w:left="4320" w:hanging="360"/>
      </w:pPr>
      <w:rPr>
        <w:rFonts w:ascii="Arial" w:hAnsi="Arial" w:hint="default"/>
      </w:rPr>
    </w:lvl>
    <w:lvl w:ilvl="6" w:tplc="06AA1462" w:tentative="1">
      <w:start w:val="1"/>
      <w:numFmt w:val="bullet"/>
      <w:lvlText w:val="•"/>
      <w:lvlJc w:val="left"/>
      <w:pPr>
        <w:tabs>
          <w:tab w:val="num" w:pos="5040"/>
        </w:tabs>
        <w:ind w:left="5040" w:hanging="360"/>
      </w:pPr>
      <w:rPr>
        <w:rFonts w:ascii="Arial" w:hAnsi="Arial" w:hint="default"/>
      </w:rPr>
    </w:lvl>
    <w:lvl w:ilvl="7" w:tplc="33D8580C" w:tentative="1">
      <w:start w:val="1"/>
      <w:numFmt w:val="bullet"/>
      <w:lvlText w:val="•"/>
      <w:lvlJc w:val="left"/>
      <w:pPr>
        <w:tabs>
          <w:tab w:val="num" w:pos="5760"/>
        </w:tabs>
        <w:ind w:left="5760" w:hanging="360"/>
      </w:pPr>
      <w:rPr>
        <w:rFonts w:ascii="Arial" w:hAnsi="Arial" w:hint="default"/>
      </w:rPr>
    </w:lvl>
    <w:lvl w:ilvl="8" w:tplc="537C1CC2" w:tentative="1">
      <w:start w:val="1"/>
      <w:numFmt w:val="bullet"/>
      <w:lvlText w:val="•"/>
      <w:lvlJc w:val="left"/>
      <w:pPr>
        <w:tabs>
          <w:tab w:val="num" w:pos="6480"/>
        </w:tabs>
        <w:ind w:left="6480" w:hanging="360"/>
      </w:pPr>
      <w:rPr>
        <w:rFonts w:ascii="Arial" w:hAnsi="Arial" w:hint="default"/>
      </w:rPr>
    </w:lvl>
  </w:abstractNum>
  <w:abstractNum w:abstractNumId="5">
    <w:nsid w:val="294A3A9B"/>
    <w:multiLevelType w:val="hybridMultilevel"/>
    <w:tmpl w:val="310A9E7E"/>
    <w:lvl w:ilvl="0" w:tplc="B484CF28">
      <w:start w:val="1"/>
      <w:numFmt w:val="decimal"/>
      <w:lvlText w:val="%1)"/>
      <w:lvlJc w:val="left"/>
      <w:pPr>
        <w:tabs>
          <w:tab w:val="num" w:pos="720"/>
        </w:tabs>
        <w:ind w:left="720" w:hanging="360"/>
      </w:pPr>
      <w:rPr>
        <w:rFonts w:cs="Times New Roman"/>
      </w:rPr>
    </w:lvl>
    <w:lvl w:ilvl="1" w:tplc="E7EAA188" w:tentative="1">
      <w:start w:val="1"/>
      <w:numFmt w:val="decimal"/>
      <w:lvlText w:val="%2)"/>
      <w:lvlJc w:val="left"/>
      <w:pPr>
        <w:tabs>
          <w:tab w:val="num" w:pos="1440"/>
        </w:tabs>
        <w:ind w:left="1440" w:hanging="360"/>
      </w:pPr>
      <w:rPr>
        <w:rFonts w:cs="Times New Roman"/>
      </w:rPr>
    </w:lvl>
    <w:lvl w:ilvl="2" w:tplc="6BD400C0" w:tentative="1">
      <w:start w:val="1"/>
      <w:numFmt w:val="decimal"/>
      <w:lvlText w:val="%3)"/>
      <w:lvlJc w:val="left"/>
      <w:pPr>
        <w:tabs>
          <w:tab w:val="num" w:pos="2160"/>
        </w:tabs>
        <w:ind w:left="2160" w:hanging="360"/>
      </w:pPr>
      <w:rPr>
        <w:rFonts w:cs="Times New Roman"/>
      </w:rPr>
    </w:lvl>
    <w:lvl w:ilvl="3" w:tplc="38C6529E" w:tentative="1">
      <w:start w:val="1"/>
      <w:numFmt w:val="decimal"/>
      <w:lvlText w:val="%4)"/>
      <w:lvlJc w:val="left"/>
      <w:pPr>
        <w:tabs>
          <w:tab w:val="num" w:pos="2880"/>
        </w:tabs>
        <w:ind w:left="2880" w:hanging="360"/>
      </w:pPr>
      <w:rPr>
        <w:rFonts w:cs="Times New Roman"/>
      </w:rPr>
    </w:lvl>
    <w:lvl w:ilvl="4" w:tplc="FA145CD6" w:tentative="1">
      <w:start w:val="1"/>
      <w:numFmt w:val="decimal"/>
      <w:lvlText w:val="%5)"/>
      <w:lvlJc w:val="left"/>
      <w:pPr>
        <w:tabs>
          <w:tab w:val="num" w:pos="3600"/>
        </w:tabs>
        <w:ind w:left="3600" w:hanging="360"/>
      </w:pPr>
      <w:rPr>
        <w:rFonts w:cs="Times New Roman"/>
      </w:rPr>
    </w:lvl>
    <w:lvl w:ilvl="5" w:tplc="D8FA72BC" w:tentative="1">
      <w:start w:val="1"/>
      <w:numFmt w:val="decimal"/>
      <w:lvlText w:val="%6)"/>
      <w:lvlJc w:val="left"/>
      <w:pPr>
        <w:tabs>
          <w:tab w:val="num" w:pos="4320"/>
        </w:tabs>
        <w:ind w:left="4320" w:hanging="360"/>
      </w:pPr>
      <w:rPr>
        <w:rFonts w:cs="Times New Roman"/>
      </w:rPr>
    </w:lvl>
    <w:lvl w:ilvl="6" w:tplc="029C7F3A" w:tentative="1">
      <w:start w:val="1"/>
      <w:numFmt w:val="decimal"/>
      <w:lvlText w:val="%7)"/>
      <w:lvlJc w:val="left"/>
      <w:pPr>
        <w:tabs>
          <w:tab w:val="num" w:pos="5040"/>
        </w:tabs>
        <w:ind w:left="5040" w:hanging="360"/>
      </w:pPr>
      <w:rPr>
        <w:rFonts w:cs="Times New Roman"/>
      </w:rPr>
    </w:lvl>
    <w:lvl w:ilvl="7" w:tplc="4E2A1F7C" w:tentative="1">
      <w:start w:val="1"/>
      <w:numFmt w:val="decimal"/>
      <w:lvlText w:val="%8)"/>
      <w:lvlJc w:val="left"/>
      <w:pPr>
        <w:tabs>
          <w:tab w:val="num" w:pos="5760"/>
        </w:tabs>
        <w:ind w:left="5760" w:hanging="360"/>
      </w:pPr>
      <w:rPr>
        <w:rFonts w:cs="Times New Roman"/>
      </w:rPr>
    </w:lvl>
    <w:lvl w:ilvl="8" w:tplc="3082571E" w:tentative="1">
      <w:start w:val="1"/>
      <w:numFmt w:val="decimal"/>
      <w:lvlText w:val="%9)"/>
      <w:lvlJc w:val="left"/>
      <w:pPr>
        <w:tabs>
          <w:tab w:val="num" w:pos="6480"/>
        </w:tabs>
        <w:ind w:left="6480" w:hanging="360"/>
      </w:pPr>
      <w:rPr>
        <w:rFonts w:cs="Times New Roman"/>
      </w:rPr>
    </w:lvl>
  </w:abstractNum>
  <w:abstractNum w:abstractNumId="6">
    <w:nsid w:val="2AB802AB"/>
    <w:multiLevelType w:val="hybridMultilevel"/>
    <w:tmpl w:val="231EAB74"/>
    <w:lvl w:ilvl="0" w:tplc="0DBC4946">
      <w:start w:val="1"/>
      <w:numFmt w:val="bullet"/>
      <w:lvlText w:val="•"/>
      <w:lvlJc w:val="left"/>
      <w:pPr>
        <w:tabs>
          <w:tab w:val="num" w:pos="720"/>
        </w:tabs>
        <w:ind w:left="720" w:hanging="360"/>
      </w:pPr>
      <w:rPr>
        <w:rFonts w:ascii="Arial" w:hAnsi="Arial" w:hint="default"/>
      </w:rPr>
    </w:lvl>
    <w:lvl w:ilvl="1" w:tplc="957C23F2" w:tentative="1">
      <w:start w:val="1"/>
      <w:numFmt w:val="bullet"/>
      <w:lvlText w:val="•"/>
      <w:lvlJc w:val="left"/>
      <w:pPr>
        <w:tabs>
          <w:tab w:val="num" w:pos="1440"/>
        </w:tabs>
        <w:ind w:left="1440" w:hanging="360"/>
      </w:pPr>
      <w:rPr>
        <w:rFonts w:ascii="Arial" w:hAnsi="Arial" w:hint="default"/>
      </w:rPr>
    </w:lvl>
    <w:lvl w:ilvl="2" w:tplc="4B208AE6" w:tentative="1">
      <w:start w:val="1"/>
      <w:numFmt w:val="bullet"/>
      <w:lvlText w:val="•"/>
      <w:lvlJc w:val="left"/>
      <w:pPr>
        <w:tabs>
          <w:tab w:val="num" w:pos="2160"/>
        </w:tabs>
        <w:ind w:left="2160" w:hanging="360"/>
      </w:pPr>
      <w:rPr>
        <w:rFonts w:ascii="Arial" w:hAnsi="Arial" w:hint="default"/>
      </w:rPr>
    </w:lvl>
    <w:lvl w:ilvl="3" w:tplc="32D8E760" w:tentative="1">
      <w:start w:val="1"/>
      <w:numFmt w:val="bullet"/>
      <w:lvlText w:val="•"/>
      <w:lvlJc w:val="left"/>
      <w:pPr>
        <w:tabs>
          <w:tab w:val="num" w:pos="2880"/>
        </w:tabs>
        <w:ind w:left="2880" w:hanging="360"/>
      </w:pPr>
      <w:rPr>
        <w:rFonts w:ascii="Arial" w:hAnsi="Arial" w:hint="default"/>
      </w:rPr>
    </w:lvl>
    <w:lvl w:ilvl="4" w:tplc="10A00602" w:tentative="1">
      <w:start w:val="1"/>
      <w:numFmt w:val="bullet"/>
      <w:lvlText w:val="•"/>
      <w:lvlJc w:val="left"/>
      <w:pPr>
        <w:tabs>
          <w:tab w:val="num" w:pos="3600"/>
        </w:tabs>
        <w:ind w:left="3600" w:hanging="360"/>
      </w:pPr>
      <w:rPr>
        <w:rFonts w:ascii="Arial" w:hAnsi="Arial" w:hint="default"/>
      </w:rPr>
    </w:lvl>
    <w:lvl w:ilvl="5" w:tplc="D84ED09A" w:tentative="1">
      <w:start w:val="1"/>
      <w:numFmt w:val="bullet"/>
      <w:lvlText w:val="•"/>
      <w:lvlJc w:val="left"/>
      <w:pPr>
        <w:tabs>
          <w:tab w:val="num" w:pos="4320"/>
        </w:tabs>
        <w:ind w:left="4320" w:hanging="360"/>
      </w:pPr>
      <w:rPr>
        <w:rFonts w:ascii="Arial" w:hAnsi="Arial" w:hint="default"/>
      </w:rPr>
    </w:lvl>
    <w:lvl w:ilvl="6" w:tplc="374818DA" w:tentative="1">
      <w:start w:val="1"/>
      <w:numFmt w:val="bullet"/>
      <w:lvlText w:val="•"/>
      <w:lvlJc w:val="left"/>
      <w:pPr>
        <w:tabs>
          <w:tab w:val="num" w:pos="5040"/>
        </w:tabs>
        <w:ind w:left="5040" w:hanging="360"/>
      </w:pPr>
      <w:rPr>
        <w:rFonts w:ascii="Arial" w:hAnsi="Arial" w:hint="default"/>
      </w:rPr>
    </w:lvl>
    <w:lvl w:ilvl="7" w:tplc="DFCAF7D4" w:tentative="1">
      <w:start w:val="1"/>
      <w:numFmt w:val="bullet"/>
      <w:lvlText w:val="•"/>
      <w:lvlJc w:val="left"/>
      <w:pPr>
        <w:tabs>
          <w:tab w:val="num" w:pos="5760"/>
        </w:tabs>
        <w:ind w:left="5760" w:hanging="360"/>
      </w:pPr>
      <w:rPr>
        <w:rFonts w:ascii="Arial" w:hAnsi="Arial" w:hint="default"/>
      </w:rPr>
    </w:lvl>
    <w:lvl w:ilvl="8" w:tplc="011A836C" w:tentative="1">
      <w:start w:val="1"/>
      <w:numFmt w:val="bullet"/>
      <w:lvlText w:val="•"/>
      <w:lvlJc w:val="left"/>
      <w:pPr>
        <w:tabs>
          <w:tab w:val="num" w:pos="6480"/>
        </w:tabs>
        <w:ind w:left="6480" w:hanging="360"/>
      </w:pPr>
      <w:rPr>
        <w:rFonts w:ascii="Arial" w:hAnsi="Arial" w:hint="default"/>
      </w:rPr>
    </w:lvl>
  </w:abstractNum>
  <w:abstractNum w:abstractNumId="7">
    <w:nsid w:val="381F380A"/>
    <w:multiLevelType w:val="hybridMultilevel"/>
    <w:tmpl w:val="2960BB44"/>
    <w:lvl w:ilvl="0" w:tplc="BB0E8360">
      <w:start w:val="1"/>
      <w:numFmt w:val="bullet"/>
      <w:lvlText w:val="•"/>
      <w:lvlJc w:val="left"/>
      <w:pPr>
        <w:tabs>
          <w:tab w:val="num" w:pos="720"/>
        </w:tabs>
        <w:ind w:left="720" w:hanging="360"/>
      </w:pPr>
      <w:rPr>
        <w:rFonts w:ascii="Arial" w:hAnsi="Arial" w:hint="default"/>
      </w:rPr>
    </w:lvl>
    <w:lvl w:ilvl="1" w:tplc="6BFAB9D6" w:tentative="1">
      <w:start w:val="1"/>
      <w:numFmt w:val="bullet"/>
      <w:lvlText w:val="•"/>
      <w:lvlJc w:val="left"/>
      <w:pPr>
        <w:tabs>
          <w:tab w:val="num" w:pos="1440"/>
        </w:tabs>
        <w:ind w:left="1440" w:hanging="360"/>
      </w:pPr>
      <w:rPr>
        <w:rFonts w:ascii="Arial" w:hAnsi="Arial" w:hint="default"/>
      </w:rPr>
    </w:lvl>
    <w:lvl w:ilvl="2" w:tplc="E168E31A" w:tentative="1">
      <w:start w:val="1"/>
      <w:numFmt w:val="bullet"/>
      <w:lvlText w:val="•"/>
      <w:lvlJc w:val="left"/>
      <w:pPr>
        <w:tabs>
          <w:tab w:val="num" w:pos="2160"/>
        </w:tabs>
        <w:ind w:left="2160" w:hanging="360"/>
      </w:pPr>
      <w:rPr>
        <w:rFonts w:ascii="Arial" w:hAnsi="Arial" w:hint="default"/>
      </w:rPr>
    </w:lvl>
    <w:lvl w:ilvl="3" w:tplc="14B47E54" w:tentative="1">
      <w:start w:val="1"/>
      <w:numFmt w:val="bullet"/>
      <w:lvlText w:val="•"/>
      <w:lvlJc w:val="left"/>
      <w:pPr>
        <w:tabs>
          <w:tab w:val="num" w:pos="2880"/>
        </w:tabs>
        <w:ind w:left="2880" w:hanging="360"/>
      </w:pPr>
      <w:rPr>
        <w:rFonts w:ascii="Arial" w:hAnsi="Arial" w:hint="default"/>
      </w:rPr>
    </w:lvl>
    <w:lvl w:ilvl="4" w:tplc="E23223F8" w:tentative="1">
      <w:start w:val="1"/>
      <w:numFmt w:val="bullet"/>
      <w:lvlText w:val="•"/>
      <w:lvlJc w:val="left"/>
      <w:pPr>
        <w:tabs>
          <w:tab w:val="num" w:pos="3600"/>
        </w:tabs>
        <w:ind w:left="3600" w:hanging="360"/>
      </w:pPr>
      <w:rPr>
        <w:rFonts w:ascii="Arial" w:hAnsi="Arial" w:hint="default"/>
      </w:rPr>
    </w:lvl>
    <w:lvl w:ilvl="5" w:tplc="430C7C98" w:tentative="1">
      <w:start w:val="1"/>
      <w:numFmt w:val="bullet"/>
      <w:lvlText w:val="•"/>
      <w:lvlJc w:val="left"/>
      <w:pPr>
        <w:tabs>
          <w:tab w:val="num" w:pos="4320"/>
        </w:tabs>
        <w:ind w:left="4320" w:hanging="360"/>
      </w:pPr>
      <w:rPr>
        <w:rFonts w:ascii="Arial" w:hAnsi="Arial" w:hint="default"/>
      </w:rPr>
    </w:lvl>
    <w:lvl w:ilvl="6" w:tplc="6DE0943E" w:tentative="1">
      <w:start w:val="1"/>
      <w:numFmt w:val="bullet"/>
      <w:lvlText w:val="•"/>
      <w:lvlJc w:val="left"/>
      <w:pPr>
        <w:tabs>
          <w:tab w:val="num" w:pos="5040"/>
        </w:tabs>
        <w:ind w:left="5040" w:hanging="360"/>
      </w:pPr>
      <w:rPr>
        <w:rFonts w:ascii="Arial" w:hAnsi="Arial" w:hint="default"/>
      </w:rPr>
    </w:lvl>
    <w:lvl w:ilvl="7" w:tplc="B0FC64CA" w:tentative="1">
      <w:start w:val="1"/>
      <w:numFmt w:val="bullet"/>
      <w:lvlText w:val="•"/>
      <w:lvlJc w:val="left"/>
      <w:pPr>
        <w:tabs>
          <w:tab w:val="num" w:pos="5760"/>
        </w:tabs>
        <w:ind w:left="5760" w:hanging="360"/>
      </w:pPr>
      <w:rPr>
        <w:rFonts w:ascii="Arial" w:hAnsi="Arial" w:hint="default"/>
      </w:rPr>
    </w:lvl>
    <w:lvl w:ilvl="8" w:tplc="3244D41E" w:tentative="1">
      <w:start w:val="1"/>
      <w:numFmt w:val="bullet"/>
      <w:lvlText w:val="•"/>
      <w:lvlJc w:val="left"/>
      <w:pPr>
        <w:tabs>
          <w:tab w:val="num" w:pos="6480"/>
        </w:tabs>
        <w:ind w:left="6480" w:hanging="360"/>
      </w:pPr>
      <w:rPr>
        <w:rFonts w:ascii="Arial" w:hAnsi="Arial" w:hint="default"/>
      </w:rPr>
    </w:lvl>
  </w:abstractNum>
  <w:abstractNum w:abstractNumId="8">
    <w:nsid w:val="39D559C1"/>
    <w:multiLevelType w:val="hybridMultilevel"/>
    <w:tmpl w:val="2904E86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6CC4368"/>
    <w:multiLevelType w:val="hybridMultilevel"/>
    <w:tmpl w:val="81343E30"/>
    <w:lvl w:ilvl="0" w:tplc="2B98E23E">
      <w:start w:val="1"/>
      <w:numFmt w:val="bullet"/>
      <w:lvlText w:val="•"/>
      <w:lvlJc w:val="left"/>
      <w:pPr>
        <w:tabs>
          <w:tab w:val="num" w:pos="720"/>
        </w:tabs>
        <w:ind w:left="720" w:hanging="360"/>
      </w:pPr>
      <w:rPr>
        <w:rFonts w:ascii="Arial" w:hAnsi="Arial" w:hint="default"/>
      </w:rPr>
    </w:lvl>
    <w:lvl w:ilvl="1" w:tplc="0A907124" w:tentative="1">
      <w:start w:val="1"/>
      <w:numFmt w:val="bullet"/>
      <w:lvlText w:val="•"/>
      <w:lvlJc w:val="left"/>
      <w:pPr>
        <w:tabs>
          <w:tab w:val="num" w:pos="1440"/>
        </w:tabs>
        <w:ind w:left="1440" w:hanging="360"/>
      </w:pPr>
      <w:rPr>
        <w:rFonts w:ascii="Arial" w:hAnsi="Arial" w:hint="default"/>
      </w:rPr>
    </w:lvl>
    <w:lvl w:ilvl="2" w:tplc="03ECD6B4" w:tentative="1">
      <w:start w:val="1"/>
      <w:numFmt w:val="bullet"/>
      <w:lvlText w:val="•"/>
      <w:lvlJc w:val="left"/>
      <w:pPr>
        <w:tabs>
          <w:tab w:val="num" w:pos="2160"/>
        </w:tabs>
        <w:ind w:left="2160" w:hanging="360"/>
      </w:pPr>
      <w:rPr>
        <w:rFonts w:ascii="Arial" w:hAnsi="Arial" w:hint="default"/>
      </w:rPr>
    </w:lvl>
    <w:lvl w:ilvl="3" w:tplc="44CA8A6A" w:tentative="1">
      <w:start w:val="1"/>
      <w:numFmt w:val="bullet"/>
      <w:lvlText w:val="•"/>
      <w:lvlJc w:val="left"/>
      <w:pPr>
        <w:tabs>
          <w:tab w:val="num" w:pos="2880"/>
        </w:tabs>
        <w:ind w:left="2880" w:hanging="360"/>
      </w:pPr>
      <w:rPr>
        <w:rFonts w:ascii="Arial" w:hAnsi="Arial" w:hint="default"/>
      </w:rPr>
    </w:lvl>
    <w:lvl w:ilvl="4" w:tplc="8826B07E" w:tentative="1">
      <w:start w:val="1"/>
      <w:numFmt w:val="bullet"/>
      <w:lvlText w:val="•"/>
      <w:lvlJc w:val="left"/>
      <w:pPr>
        <w:tabs>
          <w:tab w:val="num" w:pos="3600"/>
        </w:tabs>
        <w:ind w:left="3600" w:hanging="360"/>
      </w:pPr>
      <w:rPr>
        <w:rFonts w:ascii="Arial" w:hAnsi="Arial" w:hint="default"/>
      </w:rPr>
    </w:lvl>
    <w:lvl w:ilvl="5" w:tplc="4622F49E" w:tentative="1">
      <w:start w:val="1"/>
      <w:numFmt w:val="bullet"/>
      <w:lvlText w:val="•"/>
      <w:lvlJc w:val="left"/>
      <w:pPr>
        <w:tabs>
          <w:tab w:val="num" w:pos="4320"/>
        </w:tabs>
        <w:ind w:left="4320" w:hanging="360"/>
      </w:pPr>
      <w:rPr>
        <w:rFonts w:ascii="Arial" w:hAnsi="Arial" w:hint="default"/>
      </w:rPr>
    </w:lvl>
    <w:lvl w:ilvl="6" w:tplc="FBEC3AC8" w:tentative="1">
      <w:start w:val="1"/>
      <w:numFmt w:val="bullet"/>
      <w:lvlText w:val="•"/>
      <w:lvlJc w:val="left"/>
      <w:pPr>
        <w:tabs>
          <w:tab w:val="num" w:pos="5040"/>
        </w:tabs>
        <w:ind w:left="5040" w:hanging="360"/>
      </w:pPr>
      <w:rPr>
        <w:rFonts w:ascii="Arial" w:hAnsi="Arial" w:hint="default"/>
      </w:rPr>
    </w:lvl>
    <w:lvl w:ilvl="7" w:tplc="67AE0370" w:tentative="1">
      <w:start w:val="1"/>
      <w:numFmt w:val="bullet"/>
      <w:lvlText w:val="•"/>
      <w:lvlJc w:val="left"/>
      <w:pPr>
        <w:tabs>
          <w:tab w:val="num" w:pos="5760"/>
        </w:tabs>
        <w:ind w:left="5760" w:hanging="360"/>
      </w:pPr>
      <w:rPr>
        <w:rFonts w:ascii="Arial" w:hAnsi="Arial" w:hint="default"/>
      </w:rPr>
    </w:lvl>
    <w:lvl w:ilvl="8" w:tplc="5CB03C86" w:tentative="1">
      <w:start w:val="1"/>
      <w:numFmt w:val="bullet"/>
      <w:lvlText w:val="•"/>
      <w:lvlJc w:val="left"/>
      <w:pPr>
        <w:tabs>
          <w:tab w:val="num" w:pos="6480"/>
        </w:tabs>
        <w:ind w:left="6480" w:hanging="360"/>
      </w:pPr>
      <w:rPr>
        <w:rFonts w:ascii="Arial" w:hAnsi="Arial" w:hint="default"/>
      </w:rPr>
    </w:lvl>
  </w:abstractNum>
  <w:abstractNum w:abstractNumId="10">
    <w:nsid w:val="54910997"/>
    <w:multiLevelType w:val="hybridMultilevel"/>
    <w:tmpl w:val="2A72C374"/>
    <w:lvl w:ilvl="0" w:tplc="CEF6615E">
      <w:start w:val="1"/>
      <w:numFmt w:val="bullet"/>
      <w:lvlText w:val="•"/>
      <w:lvlJc w:val="left"/>
      <w:pPr>
        <w:tabs>
          <w:tab w:val="num" w:pos="720"/>
        </w:tabs>
        <w:ind w:left="720" w:hanging="360"/>
      </w:pPr>
      <w:rPr>
        <w:rFonts w:ascii="Arial" w:hAnsi="Arial" w:hint="default"/>
      </w:rPr>
    </w:lvl>
    <w:lvl w:ilvl="1" w:tplc="B1383348" w:tentative="1">
      <w:start w:val="1"/>
      <w:numFmt w:val="bullet"/>
      <w:lvlText w:val="•"/>
      <w:lvlJc w:val="left"/>
      <w:pPr>
        <w:tabs>
          <w:tab w:val="num" w:pos="1440"/>
        </w:tabs>
        <w:ind w:left="1440" w:hanging="360"/>
      </w:pPr>
      <w:rPr>
        <w:rFonts w:ascii="Arial" w:hAnsi="Arial" w:hint="default"/>
      </w:rPr>
    </w:lvl>
    <w:lvl w:ilvl="2" w:tplc="D144CD80" w:tentative="1">
      <w:start w:val="1"/>
      <w:numFmt w:val="bullet"/>
      <w:lvlText w:val="•"/>
      <w:lvlJc w:val="left"/>
      <w:pPr>
        <w:tabs>
          <w:tab w:val="num" w:pos="2160"/>
        </w:tabs>
        <w:ind w:left="2160" w:hanging="360"/>
      </w:pPr>
      <w:rPr>
        <w:rFonts w:ascii="Arial" w:hAnsi="Arial" w:hint="default"/>
      </w:rPr>
    </w:lvl>
    <w:lvl w:ilvl="3" w:tplc="5254D2AE" w:tentative="1">
      <w:start w:val="1"/>
      <w:numFmt w:val="bullet"/>
      <w:lvlText w:val="•"/>
      <w:lvlJc w:val="left"/>
      <w:pPr>
        <w:tabs>
          <w:tab w:val="num" w:pos="2880"/>
        </w:tabs>
        <w:ind w:left="2880" w:hanging="360"/>
      </w:pPr>
      <w:rPr>
        <w:rFonts w:ascii="Arial" w:hAnsi="Arial" w:hint="default"/>
      </w:rPr>
    </w:lvl>
    <w:lvl w:ilvl="4" w:tplc="D98E9C00" w:tentative="1">
      <w:start w:val="1"/>
      <w:numFmt w:val="bullet"/>
      <w:lvlText w:val="•"/>
      <w:lvlJc w:val="left"/>
      <w:pPr>
        <w:tabs>
          <w:tab w:val="num" w:pos="3600"/>
        </w:tabs>
        <w:ind w:left="3600" w:hanging="360"/>
      </w:pPr>
      <w:rPr>
        <w:rFonts w:ascii="Arial" w:hAnsi="Arial" w:hint="default"/>
      </w:rPr>
    </w:lvl>
    <w:lvl w:ilvl="5" w:tplc="31DE5766" w:tentative="1">
      <w:start w:val="1"/>
      <w:numFmt w:val="bullet"/>
      <w:lvlText w:val="•"/>
      <w:lvlJc w:val="left"/>
      <w:pPr>
        <w:tabs>
          <w:tab w:val="num" w:pos="4320"/>
        </w:tabs>
        <w:ind w:left="4320" w:hanging="360"/>
      </w:pPr>
      <w:rPr>
        <w:rFonts w:ascii="Arial" w:hAnsi="Arial" w:hint="default"/>
      </w:rPr>
    </w:lvl>
    <w:lvl w:ilvl="6" w:tplc="5B425778" w:tentative="1">
      <w:start w:val="1"/>
      <w:numFmt w:val="bullet"/>
      <w:lvlText w:val="•"/>
      <w:lvlJc w:val="left"/>
      <w:pPr>
        <w:tabs>
          <w:tab w:val="num" w:pos="5040"/>
        </w:tabs>
        <w:ind w:left="5040" w:hanging="360"/>
      </w:pPr>
      <w:rPr>
        <w:rFonts w:ascii="Arial" w:hAnsi="Arial" w:hint="default"/>
      </w:rPr>
    </w:lvl>
    <w:lvl w:ilvl="7" w:tplc="FABECD34" w:tentative="1">
      <w:start w:val="1"/>
      <w:numFmt w:val="bullet"/>
      <w:lvlText w:val="•"/>
      <w:lvlJc w:val="left"/>
      <w:pPr>
        <w:tabs>
          <w:tab w:val="num" w:pos="5760"/>
        </w:tabs>
        <w:ind w:left="5760" w:hanging="360"/>
      </w:pPr>
      <w:rPr>
        <w:rFonts w:ascii="Arial" w:hAnsi="Arial" w:hint="default"/>
      </w:rPr>
    </w:lvl>
    <w:lvl w:ilvl="8" w:tplc="E43C831A" w:tentative="1">
      <w:start w:val="1"/>
      <w:numFmt w:val="bullet"/>
      <w:lvlText w:val="•"/>
      <w:lvlJc w:val="left"/>
      <w:pPr>
        <w:tabs>
          <w:tab w:val="num" w:pos="6480"/>
        </w:tabs>
        <w:ind w:left="6480" w:hanging="360"/>
      </w:pPr>
      <w:rPr>
        <w:rFonts w:ascii="Arial" w:hAnsi="Arial" w:hint="default"/>
      </w:rPr>
    </w:lvl>
  </w:abstractNum>
  <w:abstractNum w:abstractNumId="11">
    <w:nsid w:val="5D7B785E"/>
    <w:multiLevelType w:val="hybridMultilevel"/>
    <w:tmpl w:val="1D22F474"/>
    <w:lvl w:ilvl="0" w:tplc="87E00D4E">
      <w:start w:val="1"/>
      <w:numFmt w:val="bullet"/>
      <w:lvlText w:val="•"/>
      <w:lvlJc w:val="left"/>
      <w:pPr>
        <w:tabs>
          <w:tab w:val="num" w:pos="720"/>
        </w:tabs>
        <w:ind w:left="720" w:hanging="360"/>
      </w:pPr>
      <w:rPr>
        <w:rFonts w:ascii="Arial" w:hAnsi="Arial" w:hint="default"/>
      </w:rPr>
    </w:lvl>
    <w:lvl w:ilvl="1" w:tplc="B6BE0DDC" w:tentative="1">
      <w:start w:val="1"/>
      <w:numFmt w:val="bullet"/>
      <w:lvlText w:val="•"/>
      <w:lvlJc w:val="left"/>
      <w:pPr>
        <w:tabs>
          <w:tab w:val="num" w:pos="1440"/>
        </w:tabs>
        <w:ind w:left="1440" w:hanging="360"/>
      </w:pPr>
      <w:rPr>
        <w:rFonts w:ascii="Arial" w:hAnsi="Arial" w:hint="default"/>
      </w:rPr>
    </w:lvl>
    <w:lvl w:ilvl="2" w:tplc="17F094F8" w:tentative="1">
      <w:start w:val="1"/>
      <w:numFmt w:val="bullet"/>
      <w:lvlText w:val="•"/>
      <w:lvlJc w:val="left"/>
      <w:pPr>
        <w:tabs>
          <w:tab w:val="num" w:pos="2160"/>
        </w:tabs>
        <w:ind w:left="2160" w:hanging="360"/>
      </w:pPr>
      <w:rPr>
        <w:rFonts w:ascii="Arial" w:hAnsi="Arial" w:hint="default"/>
      </w:rPr>
    </w:lvl>
    <w:lvl w:ilvl="3" w:tplc="5D6A3108" w:tentative="1">
      <w:start w:val="1"/>
      <w:numFmt w:val="bullet"/>
      <w:lvlText w:val="•"/>
      <w:lvlJc w:val="left"/>
      <w:pPr>
        <w:tabs>
          <w:tab w:val="num" w:pos="2880"/>
        </w:tabs>
        <w:ind w:left="2880" w:hanging="360"/>
      </w:pPr>
      <w:rPr>
        <w:rFonts w:ascii="Arial" w:hAnsi="Arial" w:hint="default"/>
      </w:rPr>
    </w:lvl>
    <w:lvl w:ilvl="4" w:tplc="4A12ECA0" w:tentative="1">
      <w:start w:val="1"/>
      <w:numFmt w:val="bullet"/>
      <w:lvlText w:val="•"/>
      <w:lvlJc w:val="left"/>
      <w:pPr>
        <w:tabs>
          <w:tab w:val="num" w:pos="3600"/>
        </w:tabs>
        <w:ind w:left="3600" w:hanging="360"/>
      </w:pPr>
      <w:rPr>
        <w:rFonts w:ascii="Arial" w:hAnsi="Arial" w:hint="default"/>
      </w:rPr>
    </w:lvl>
    <w:lvl w:ilvl="5" w:tplc="7B7A6B9E" w:tentative="1">
      <w:start w:val="1"/>
      <w:numFmt w:val="bullet"/>
      <w:lvlText w:val="•"/>
      <w:lvlJc w:val="left"/>
      <w:pPr>
        <w:tabs>
          <w:tab w:val="num" w:pos="4320"/>
        </w:tabs>
        <w:ind w:left="4320" w:hanging="360"/>
      </w:pPr>
      <w:rPr>
        <w:rFonts w:ascii="Arial" w:hAnsi="Arial" w:hint="default"/>
      </w:rPr>
    </w:lvl>
    <w:lvl w:ilvl="6" w:tplc="E806BA32" w:tentative="1">
      <w:start w:val="1"/>
      <w:numFmt w:val="bullet"/>
      <w:lvlText w:val="•"/>
      <w:lvlJc w:val="left"/>
      <w:pPr>
        <w:tabs>
          <w:tab w:val="num" w:pos="5040"/>
        </w:tabs>
        <w:ind w:left="5040" w:hanging="360"/>
      </w:pPr>
      <w:rPr>
        <w:rFonts w:ascii="Arial" w:hAnsi="Arial" w:hint="default"/>
      </w:rPr>
    </w:lvl>
    <w:lvl w:ilvl="7" w:tplc="ADCC0226" w:tentative="1">
      <w:start w:val="1"/>
      <w:numFmt w:val="bullet"/>
      <w:lvlText w:val="•"/>
      <w:lvlJc w:val="left"/>
      <w:pPr>
        <w:tabs>
          <w:tab w:val="num" w:pos="5760"/>
        </w:tabs>
        <w:ind w:left="5760" w:hanging="360"/>
      </w:pPr>
      <w:rPr>
        <w:rFonts w:ascii="Arial" w:hAnsi="Arial" w:hint="default"/>
      </w:rPr>
    </w:lvl>
    <w:lvl w:ilvl="8" w:tplc="DEAE39CA" w:tentative="1">
      <w:start w:val="1"/>
      <w:numFmt w:val="bullet"/>
      <w:lvlText w:val="•"/>
      <w:lvlJc w:val="left"/>
      <w:pPr>
        <w:tabs>
          <w:tab w:val="num" w:pos="6480"/>
        </w:tabs>
        <w:ind w:left="6480" w:hanging="360"/>
      </w:pPr>
      <w:rPr>
        <w:rFonts w:ascii="Arial" w:hAnsi="Arial" w:hint="default"/>
      </w:rPr>
    </w:lvl>
  </w:abstractNum>
  <w:abstractNum w:abstractNumId="12">
    <w:nsid w:val="690821D1"/>
    <w:multiLevelType w:val="hybridMultilevel"/>
    <w:tmpl w:val="304AEC9C"/>
    <w:lvl w:ilvl="0" w:tplc="B2E0F0B4">
      <w:start w:val="1"/>
      <w:numFmt w:val="bullet"/>
      <w:lvlText w:val="•"/>
      <w:lvlJc w:val="left"/>
      <w:pPr>
        <w:tabs>
          <w:tab w:val="num" w:pos="720"/>
        </w:tabs>
        <w:ind w:left="720" w:hanging="360"/>
      </w:pPr>
      <w:rPr>
        <w:rFonts w:ascii="Arial" w:hAnsi="Arial" w:hint="default"/>
      </w:rPr>
    </w:lvl>
    <w:lvl w:ilvl="1" w:tplc="C1E4CFAC" w:tentative="1">
      <w:start w:val="1"/>
      <w:numFmt w:val="bullet"/>
      <w:lvlText w:val="•"/>
      <w:lvlJc w:val="left"/>
      <w:pPr>
        <w:tabs>
          <w:tab w:val="num" w:pos="1440"/>
        </w:tabs>
        <w:ind w:left="1440" w:hanging="360"/>
      </w:pPr>
      <w:rPr>
        <w:rFonts w:ascii="Arial" w:hAnsi="Arial" w:hint="default"/>
      </w:rPr>
    </w:lvl>
    <w:lvl w:ilvl="2" w:tplc="7B6C5314" w:tentative="1">
      <w:start w:val="1"/>
      <w:numFmt w:val="bullet"/>
      <w:lvlText w:val="•"/>
      <w:lvlJc w:val="left"/>
      <w:pPr>
        <w:tabs>
          <w:tab w:val="num" w:pos="2160"/>
        </w:tabs>
        <w:ind w:left="2160" w:hanging="360"/>
      </w:pPr>
      <w:rPr>
        <w:rFonts w:ascii="Arial" w:hAnsi="Arial" w:hint="default"/>
      </w:rPr>
    </w:lvl>
    <w:lvl w:ilvl="3" w:tplc="899EEBBC" w:tentative="1">
      <w:start w:val="1"/>
      <w:numFmt w:val="bullet"/>
      <w:lvlText w:val="•"/>
      <w:lvlJc w:val="left"/>
      <w:pPr>
        <w:tabs>
          <w:tab w:val="num" w:pos="2880"/>
        </w:tabs>
        <w:ind w:left="2880" w:hanging="360"/>
      </w:pPr>
      <w:rPr>
        <w:rFonts w:ascii="Arial" w:hAnsi="Arial" w:hint="default"/>
      </w:rPr>
    </w:lvl>
    <w:lvl w:ilvl="4" w:tplc="354621D4" w:tentative="1">
      <w:start w:val="1"/>
      <w:numFmt w:val="bullet"/>
      <w:lvlText w:val="•"/>
      <w:lvlJc w:val="left"/>
      <w:pPr>
        <w:tabs>
          <w:tab w:val="num" w:pos="3600"/>
        </w:tabs>
        <w:ind w:left="3600" w:hanging="360"/>
      </w:pPr>
      <w:rPr>
        <w:rFonts w:ascii="Arial" w:hAnsi="Arial" w:hint="default"/>
      </w:rPr>
    </w:lvl>
    <w:lvl w:ilvl="5" w:tplc="322E9070" w:tentative="1">
      <w:start w:val="1"/>
      <w:numFmt w:val="bullet"/>
      <w:lvlText w:val="•"/>
      <w:lvlJc w:val="left"/>
      <w:pPr>
        <w:tabs>
          <w:tab w:val="num" w:pos="4320"/>
        </w:tabs>
        <w:ind w:left="4320" w:hanging="360"/>
      </w:pPr>
      <w:rPr>
        <w:rFonts w:ascii="Arial" w:hAnsi="Arial" w:hint="default"/>
      </w:rPr>
    </w:lvl>
    <w:lvl w:ilvl="6" w:tplc="96DAB438" w:tentative="1">
      <w:start w:val="1"/>
      <w:numFmt w:val="bullet"/>
      <w:lvlText w:val="•"/>
      <w:lvlJc w:val="left"/>
      <w:pPr>
        <w:tabs>
          <w:tab w:val="num" w:pos="5040"/>
        </w:tabs>
        <w:ind w:left="5040" w:hanging="360"/>
      </w:pPr>
      <w:rPr>
        <w:rFonts w:ascii="Arial" w:hAnsi="Arial" w:hint="default"/>
      </w:rPr>
    </w:lvl>
    <w:lvl w:ilvl="7" w:tplc="714270CC" w:tentative="1">
      <w:start w:val="1"/>
      <w:numFmt w:val="bullet"/>
      <w:lvlText w:val="•"/>
      <w:lvlJc w:val="left"/>
      <w:pPr>
        <w:tabs>
          <w:tab w:val="num" w:pos="5760"/>
        </w:tabs>
        <w:ind w:left="5760" w:hanging="360"/>
      </w:pPr>
      <w:rPr>
        <w:rFonts w:ascii="Arial" w:hAnsi="Arial" w:hint="default"/>
      </w:rPr>
    </w:lvl>
    <w:lvl w:ilvl="8" w:tplc="B9987760" w:tentative="1">
      <w:start w:val="1"/>
      <w:numFmt w:val="bullet"/>
      <w:lvlText w:val="•"/>
      <w:lvlJc w:val="left"/>
      <w:pPr>
        <w:tabs>
          <w:tab w:val="num" w:pos="6480"/>
        </w:tabs>
        <w:ind w:left="6480" w:hanging="360"/>
      </w:pPr>
      <w:rPr>
        <w:rFonts w:ascii="Arial" w:hAnsi="Arial" w:hint="default"/>
      </w:rPr>
    </w:lvl>
  </w:abstractNum>
  <w:abstractNum w:abstractNumId="13">
    <w:nsid w:val="71FE619F"/>
    <w:multiLevelType w:val="hybridMultilevel"/>
    <w:tmpl w:val="CB2626C2"/>
    <w:lvl w:ilvl="0" w:tplc="38A44C80">
      <w:start w:val="1"/>
      <w:numFmt w:val="bullet"/>
      <w:lvlText w:val="•"/>
      <w:lvlJc w:val="left"/>
      <w:pPr>
        <w:tabs>
          <w:tab w:val="num" w:pos="720"/>
        </w:tabs>
        <w:ind w:left="720" w:hanging="360"/>
      </w:pPr>
      <w:rPr>
        <w:rFonts w:ascii="Arial" w:hAnsi="Arial" w:hint="default"/>
      </w:rPr>
    </w:lvl>
    <w:lvl w:ilvl="1" w:tplc="51EAFF28" w:tentative="1">
      <w:start w:val="1"/>
      <w:numFmt w:val="bullet"/>
      <w:lvlText w:val="•"/>
      <w:lvlJc w:val="left"/>
      <w:pPr>
        <w:tabs>
          <w:tab w:val="num" w:pos="1440"/>
        </w:tabs>
        <w:ind w:left="1440" w:hanging="360"/>
      </w:pPr>
      <w:rPr>
        <w:rFonts w:ascii="Arial" w:hAnsi="Arial" w:hint="default"/>
      </w:rPr>
    </w:lvl>
    <w:lvl w:ilvl="2" w:tplc="38B4B8D4" w:tentative="1">
      <w:start w:val="1"/>
      <w:numFmt w:val="bullet"/>
      <w:lvlText w:val="•"/>
      <w:lvlJc w:val="left"/>
      <w:pPr>
        <w:tabs>
          <w:tab w:val="num" w:pos="2160"/>
        </w:tabs>
        <w:ind w:left="2160" w:hanging="360"/>
      </w:pPr>
      <w:rPr>
        <w:rFonts w:ascii="Arial" w:hAnsi="Arial" w:hint="default"/>
      </w:rPr>
    </w:lvl>
    <w:lvl w:ilvl="3" w:tplc="33E4103E" w:tentative="1">
      <w:start w:val="1"/>
      <w:numFmt w:val="bullet"/>
      <w:lvlText w:val="•"/>
      <w:lvlJc w:val="left"/>
      <w:pPr>
        <w:tabs>
          <w:tab w:val="num" w:pos="2880"/>
        </w:tabs>
        <w:ind w:left="2880" w:hanging="360"/>
      </w:pPr>
      <w:rPr>
        <w:rFonts w:ascii="Arial" w:hAnsi="Arial" w:hint="default"/>
      </w:rPr>
    </w:lvl>
    <w:lvl w:ilvl="4" w:tplc="5E345A82" w:tentative="1">
      <w:start w:val="1"/>
      <w:numFmt w:val="bullet"/>
      <w:lvlText w:val="•"/>
      <w:lvlJc w:val="left"/>
      <w:pPr>
        <w:tabs>
          <w:tab w:val="num" w:pos="3600"/>
        </w:tabs>
        <w:ind w:left="3600" w:hanging="360"/>
      </w:pPr>
      <w:rPr>
        <w:rFonts w:ascii="Arial" w:hAnsi="Arial" w:hint="default"/>
      </w:rPr>
    </w:lvl>
    <w:lvl w:ilvl="5" w:tplc="A0A0B1B6" w:tentative="1">
      <w:start w:val="1"/>
      <w:numFmt w:val="bullet"/>
      <w:lvlText w:val="•"/>
      <w:lvlJc w:val="left"/>
      <w:pPr>
        <w:tabs>
          <w:tab w:val="num" w:pos="4320"/>
        </w:tabs>
        <w:ind w:left="4320" w:hanging="360"/>
      </w:pPr>
      <w:rPr>
        <w:rFonts w:ascii="Arial" w:hAnsi="Arial" w:hint="default"/>
      </w:rPr>
    </w:lvl>
    <w:lvl w:ilvl="6" w:tplc="2056EDC6" w:tentative="1">
      <w:start w:val="1"/>
      <w:numFmt w:val="bullet"/>
      <w:lvlText w:val="•"/>
      <w:lvlJc w:val="left"/>
      <w:pPr>
        <w:tabs>
          <w:tab w:val="num" w:pos="5040"/>
        </w:tabs>
        <w:ind w:left="5040" w:hanging="360"/>
      </w:pPr>
      <w:rPr>
        <w:rFonts w:ascii="Arial" w:hAnsi="Arial" w:hint="default"/>
      </w:rPr>
    </w:lvl>
    <w:lvl w:ilvl="7" w:tplc="6CEC016A" w:tentative="1">
      <w:start w:val="1"/>
      <w:numFmt w:val="bullet"/>
      <w:lvlText w:val="•"/>
      <w:lvlJc w:val="left"/>
      <w:pPr>
        <w:tabs>
          <w:tab w:val="num" w:pos="5760"/>
        </w:tabs>
        <w:ind w:left="5760" w:hanging="360"/>
      </w:pPr>
      <w:rPr>
        <w:rFonts w:ascii="Arial" w:hAnsi="Arial" w:hint="default"/>
      </w:rPr>
    </w:lvl>
    <w:lvl w:ilvl="8" w:tplc="8D9AEEF6" w:tentative="1">
      <w:start w:val="1"/>
      <w:numFmt w:val="bullet"/>
      <w:lvlText w:val="•"/>
      <w:lvlJc w:val="left"/>
      <w:pPr>
        <w:tabs>
          <w:tab w:val="num" w:pos="6480"/>
        </w:tabs>
        <w:ind w:left="6480" w:hanging="360"/>
      </w:pPr>
      <w:rPr>
        <w:rFonts w:ascii="Arial" w:hAnsi="Arial" w:hint="default"/>
      </w:rPr>
    </w:lvl>
  </w:abstractNum>
  <w:abstractNum w:abstractNumId="14">
    <w:nsid w:val="75C25A70"/>
    <w:multiLevelType w:val="hybridMultilevel"/>
    <w:tmpl w:val="0340EC9C"/>
    <w:lvl w:ilvl="0" w:tplc="B07AE1B6">
      <w:start w:val="1"/>
      <w:numFmt w:val="bullet"/>
      <w:lvlText w:val="•"/>
      <w:lvlJc w:val="left"/>
      <w:pPr>
        <w:tabs>
          <w:tab w:val="num" w:pos="720"/>
        </w:tabs>
        <w:ind w:left="720" w:hanging="360"/>
      </w:pPr>
      <w:rPr>
        <w:rFonts w:ascii="Arial" w:hAnsi="Arial" w:hint="default"/>
      </w:rPr>
    </w:lvl>
    <w:lvl w:ilvl="1" w:tplc="842881F0" w:tentative="1">
      <w:start w:val="1"/>
      <w:numFmt w:val="bullet"/>
      <w:lvlText w:val="•"/>
      <w:lvlJc w:val="left"/>
      <w:pPr>
        <w:tabs>
          <w:tab w:val="num" w:pos="1440"/>
        </w:tabs>
        <w:ind w:left="1440" w:hanging="360"/>
      </w:pPr>
      <w:rPr>
        <w:rFonts w:ascii="Arial" w:hAnsi="Arial" w:hint="default"/>
      </w:rPr>
    </w:lvl>
    <w:lvl w:ilvl="2" w:tplc="68C84DCE" w:tentative="1">
      <w:start w:val="1"/>
      <w:numFmt w:val="bullet"/>
      <w:lvlText w:val="•"/>
      <w:lvlJc w:val="left"/>
      <w:pPr>
        <w:tabs>
          <w:tab w:val="num" w:pos="2160"/>
        </w:tabs>
        <w:ind w:left="2160" w:hanging="360"/>
      </w:pPr>
      <w:rPr>
        <w:rFonts w:ascii="Arial" w:hAnsi="Arial" w:hint="default"/>
      </w:rPr>
    </w:lvl>
    <w:lvl w:ilvl="3" w:tplc="5066A850" w:tentative="1">
      <w:start w:val="1"/>
      <w:numFmt w:val="bullet"/>
      <w:lvlText w:val="•"/>
      <w:lvlJc w:val="left"/>
      <w:pPr>
        <w:tabs>
          <w:tab w:val="num" w:pos="2880"/>
        </w:tabs>
        <w:ind w:left="2880" w:hanging="360"/>
      </w:pPr>
      <w:rPr>
        <w:rFonts w:ascii="Arial" w:hAnsi="Arial" w:hint="default"/>
      </w:rPr>
    </w:lvl>
    <w:lvl w:ilvl="4" w:tplc="7EA64706" w:tentative="1">
      <w:start w:val="1"/>
      <w:numFmt w:val="bullet"/>
      <w:lvlText w:val="•"/>
      <w:lvlJc w:val="left"/>
      <w:pPr>
        <w:tabs>
          <w:tab w:val="num" w:pos="3600"/>
        </w:tabs>
        <w:ind w:left="3600" w:hanging="360"/>
      </w:pPr>
      <w:rPr>
        <w:rFonts w:ascii="Arial" w:hAnsi="Arial" w:hint="default"/>
      </w:rPr>
    </w:lvl>
    <w:lvl w:ilvl="5" w:tplc="1C5C52B4" w:tentative="1">
      <w:start w:val="1"/>
      <w:numFmt w:val="bullet"/>
      <w:lvlText w:val="•"/>
      <w:lvlJc w:val="left"/>
      <w:pPr>
        <w:tabs>
          <w:tab w:val="num" w:pos="4320"/>
        </w:tabs>
        <w:ind w:left="4320" w:hanging="360"/>
      </w:pPr>
      <w:rPr>
        <w:rFonts w:ascii="Arial" w:hAnsi="Arial" w:hint="default"/>
      </w:rPr>
    </w:lvl>
    <w:lvl w:ilvl="6" w:tplc="2EC00244" w:tentative="1">
      <w:start w:val="1"/>
      <w:numFmt w:val="bullet"/>
      <w:lvlText w:val="•"/>
      <w:lvlJc w:val="left"/>
      <w:pPr>
        <w:tabs>
          <w:tab w:val="num" w:pos="5040"/>
        </w:tabs>
        <w:ind w:left="5040" w:hanging="360"/>
      </w:pPr>
      <w:rPr>
        <w:rFonts w:ascii="Arial" w:hAnsi="Arial" w:hint="default"/>
      </w:rPr>
    </w:lvl>
    <w:lvl w:ilvl="7" w:tplc="5F9EA256" w:tentative="1">
      <w:start w:val="1"/>
      <w:numFmt w:val="bullet"/>
      <w:lvlText w:val="•"/>
      <w:lvlJc w:val="left"/>
      <w:pPr>
        <w:tabs>
          <w:tab w:val="num" w:pos="5760"/>
        </w:tabs>
        <w:ind w:left="5760" w:hanging="360"/>
      </w:pPr>
      <w:rPr>
        <w:rFonts w:ascii="Arial" w:hAnsi="Arial" w:hint="default"/>
      </w:rPr>
    </w:lvl>
    <w:lvl w:ilvl="8" w:tplc="4AC24112"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
  </w:num>
  <w:num w:numId="3">
    <w:abstractNumId w:val="9"/>
  </w:num>
  <w:num w:numId="4">
    <w:abstractNumId w:val="12"/>
  </w:num>
  <w:num w:numId="5">
    <w:abstractNumId w:val="1"/>
  </w:num>
  <w:num w:numId="6">
    <w:abstractNumId w:val="7"/>
  </w:num>
  <w:num w:numId="7">
    <w:abstractNumId w:val="0"/>
  </w:num>
  <w:num w:numId="8">
    <w:abstractNumId w:val="3"/>
  </w:num>
  <w:num w:numId="9">
    <w:abstractNumId w:val="11"/>
  </w:num>
  <w:num w:numId="10">
    <w:abstractNumId w:val="5"/>
  </w:num>
  <w:num w:numId="11">
    <w:abstractNumId w:val="13"/>
  </w:num>
  <w:num w:numId="12">
    <w:abstractNumId w:val="4"/>
  </w:num>
  <w:num w:numId="13">
    <w:abstractNumId w:val="10"/>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24"/>
    <w:rsid w:val="000128EE"/>
    <w:rsid w:val="000210C4"/>
    <w:rsid w:val="00044C50"/>
    <w:rsid w:val="00056F7A"/>
    <w:rsid w:val="00070E1F"/>
    <w:rsid w:val="00071613"/>
    <w:rsid w:val="00076FA4"/>
    <w:rsid w:val="000805F9"/>
    <w:rsid w:val="00096AD1"/>
    <w:rsid w:val="000C11B6"/>
    <w:rsid w:val="00101901"/>
    <w:rsid w:val="00136399"/>
    <w:rsid w:val="001379A8"/>
    <w:rsid w:val="0014714D"/>
    <w:rsid w:val="00150D1C"/>
    <w:rsid w:val="00155352"/>
    <w:rsid w:val="0016604F"/>
    <w:rsid w:val="001C5012"/>
    <w:rsid w:val="001E1E8E"/>
    <w:rsid w:val="001E69AB"/>
    <w:rsid w:val="00201BC5"/>
    <w:rsid w:val="00202821"/>
    <w:rsid w:val="00221861"/>
    <w:rsid w:val="0022613C"/>
    <w:rsid w:val="00234C54"/>
    <w:rsid w:val="00235B40"/>
    <w:rsid w:val="00241C1A"/>
    <w:rsid w:val="0024792D"/>
    <w:rsid w:val="00277342"/>
    <w:rsid w:val="002832F5"/>
    <w:rsid w:val="002C459C"/>
    <w:rsid w:val="002F4CD7"/>
    <w:rsid w:val="003214C2"/>
    <w:rsid w:val="003550F2"/>
    <w:rsid w:val="00392647"/>
    <w:rsid w:val="003A6790"/>
    <w:rsid w:val="003B2A5A"/>
    <w:rsid w:val="003D42C2"/>
    <w:rsid w:val="003E50A8"/>
    <w:rsid w:val="003F78E9"/>
    <w:rsid w:val="0041311B"/>
    <w:rsid w:val="004138D1"/>
    <w:rsid w:val="0042382C"/>
    <w:rsid w:val="00423C73"/>
    <w:rsid w:val="0043669D"/>
    <w:rsid w:val="00442867"/>
    <w:rsid w:val="004A3EB6"/>
    <w:rsid w:val="004C3112"/>
    <w:rsid w:val="004D7D00"/>
    <w:rsid w:val="004E7933"/>
    <w:rsid w:val="00514ACC"/>
    <w:rsid w:val="00515DDA"/>
    <w:rsid w:val="00524C5F"/>
    <w:rsid w:val="00585B61"/>
    <w:rsid w:val="005978D9"/>
    <w:rsid w:val="005B307E"/>
    <w:rsid w:val="005F3DE9"/>
    <w:rsid w:val="00605717"/>
    <w:rsid w:val="006316F6"/>
    <w:rsid w:val="00637C93"/>
    <w:rsid w:val="006433AF"/>
    <w:rsid w:val="006465F1"/>
    <w:rsid w:val="00684F61"/>
    <w:rsid w:val="006C3ECF"/>
    <w:rsid w:val="006C4F61"/>
    <w:rsid w:val="006E2945"/>
    <w:rsid w:val="00706290"/>
    <w:rsid w:val="007520B5"/>
    <w:rsid w:val="007818B4"/>
    <w:rsid w:val="007B7FA0"/>
    <w:rsid w:val="007E2A88"/>
    <w:rsid w:val="007E3337"/>
    <w:rsid w:val="007E474E"/>
    <w:rsid w:val="008159D0"/>
    <w:rsid w:val="0082264C"/>
    <w:rsid w:val="008440B7"/>
    <w:rsid w:val="00856CBB"/>
    <w:rsid w:val="00896C33"/>
    <w:rsid w:val="00903A75"/>
    <w:rsid w:val="00936DFA"/>
    <w:rsid w:val="0094026D"/>
    <w:rsid w:val="009428A4"/>
    <w:rsid w:val="00950FEC"/>
    <w:rsid w:val="009530E7"/>
    <w:rsid w:val="0097448A"/>
    <w:rsid w:val="009771CA"/>
    <w:rsid w:val="00994746"/>
    <w:rsid w:val="009A155A"/>
    <w:rsid w:val="009A61A4"/>
    <w:rsid w:val="009B5078"/>
    <w:rsid w:val="009B5E37"/>
    <w:rsid w:val="009D5D93"/>
    <w:rsid w:val="00A07724"/>
    <w:rsid w:val="00A13AE3"/>
    <w:rsid w:val="00A314B6"/>
    <w:rsid w:val="00A40ACB"/>
    <w:rsid w:val="00A5288B"/>
    <w:rsid w:val="00A55E55"/>
    <w:rsid w:val="00A575B6"/>
    <w:rsid w:val="00A731DC"/>
    <w:rsid w:val="00A9000F"/>
    <w:rsid w:val="00A905C7"/>
    <w:rsid w:val="00A94D65"/>
    <w:rsid w:val="00AC0ACC"/>
    <w:rsid w:val="00AE3514"/>
    <w:rsid w:val="00AE7D89"/>
    <w:rsid w:val="00B1481E"/>
    <w:rsid w:val="00B206B5"/>
    <w:rsid w:val="00B22341"/>
    <w:rsid w:val="00B232EF"/>
    <w:rsid w:val="00B23812"/>
    <w:rsid w:val="00B94A80"/>
    <w:rsid w:val="00BF1278"/>
    <w:rsid w:val="00BF226D"/>
    <w:rsid w:val="00C14EC0"/>
    <w:rsid w:val="00C412F9"/>
    <w:rsid w:val="00C50D07"/>
    <w:rsid w:val="00C546FA"/>
    <w:rsid w:val="00C71239"/>
    <w:rsid w:val="00C921FE"/>
    <w:rsid w:val="00CC658F"/>
    <w:rsid w:val="00CD2D5F"/>
    <w:rsid w:val="00CF073A"/>
    <w:rsid w:val="00D0700E"/>
    <w:rsid w:val="00D50D71"/>
    <w:rsid w:val="00D51012"/>
    <w:rsid w:val="00D81041"/>
    <w:rsid w:val="00D90EA4"/>
    <w:rsid w:val="00DA1BAA"/>
    <w:rsid w:val="00DE6D6B"/>
    <w:rsid w:val="00DF3229"/>
    <w:rsid w:val="00DF49CE"/>
    <w:rsid w:val="00E33475"/>
    <w:rsid w:val="00E35AFE"/>
    <w:rsid w:val="00E4312C"/>
    <w:rsid w:val="00E43DA8"/>
    <w:rsid w:val="00E44C81"/>
    <w:rsid w:val="00E45642"/>
    <w:rsid w:val="00E74568"/>
    <w:rsid w:val="00E834DE"/>
    <w:rsid w:val="00EB5C12"/>
    <w:rsid w:val="00EC70B5"/>
    <w:rsid w:val="00ED7292"/>
    <w:rsid w:val="00F001AC"/>
    <w:rsid w:val="00F02B89"/>
    <w:rsid w:val="00F07254"/>
    <w:rsid w:val="00F45754"/>
    <w:rsid w:val="00F55DCE"/>
    <w:rsid w:val="00F813FC"/>
    <w:rsid w:val="00F843E3"/>
    <w:rsid w:val="00FA31AA"/>
    <w:rsid w:val="00FA33A0"/>
    <w:rsid w:val="00FA50F7"/>
    <w:rsid w:val="00FC1D8D"/>
    <w:rsid w:val="00FE48A8"/>
    <w:rsid w:val="00FE4FF0"/>
    <w:rsid w:val="00FF4E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A80"/>
    <w:pPr>
      <w:spacing w:after="200" w:line="276" w:lineRule="auto"/>
    </w:pPr>
  </w:style>
  <w:style w:type="paragraph" w:styleId="Heading1">
    <w:name w:val="heading 1"/>
    <w:basedOn w:val="Normal"/>
    <w:link w:val="Heading1Char"/>
    <w:uiPriority w:val="99"/>
    <w:qFormat/>
    <w:rsid w:val="0099474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9"/>
    <w:qFormat/>
    <w:rsid w:val="004138D1"/>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2F4CD7"/>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F73CF0"/>
    <w:rPr>
      <w:rFonts w:ascii="Lucida Grande" w:hAnsi="Lucida Grande" w:cs="Lucida Grande"/>
      <w:sz w:val="18"/>
      <w:szCs w:val="18"/>
    </w:rPr>
  </w:style>
  <w:style w:type="character" w:customStyle="1" w:styleId="Heading1Char">
    <w:name w:val="Heading 1 Char"/>
    <w:basedOn w:val="DefaultParagraphFont"/>
    <w:link w:val="Heading1"/>
    <w:uiPriority w:val="99"/>
    <w:locked/>
    <w:rsid w:val="0099474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4138D1"/>
    <w:rPr>
      <w:rFonts w:ascii="Cambria" w:hAnsi="Cambria" w:cs="Times New Roman"/>
      <w:b/>
      <w:bCs/>
      <w:color w:val="4F81BD"/>
      <w:sz w:val="26"/>
      <w:szCs w:val="26"/>
    </w:rPr>
  </w:style>
  <w:style w:type="paragraph" w:customStyle="1" w:styleId="colorfullist-accent11">
    <w:name w:val="colorfullist-accent11"/>
    <w:basedOn w:val="Normal"/>
    <w:uiPriority w:val="99"/>
    <w:rsid w:val="00A07724"/>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rsid w:val="00F0725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07254"/>
    <w:rPr>
      <w:rFonts w:cs="Times New Roman"/>
      <w:sz w:val="20"/>
      <w:szCs w:val="20"/>
    </w:rPr>
  </w:style>
  <w:style w:type="character" w:styleId="FootnoteReference">
    <w:name w:val="footnote reference"/>
    <w:basedOn w:val="DefaultParagraphFont"/>
    <w:uiPriority w:val="99"/>
    <w:rsid w:val="00F07254"/>
    <w:rPr>
      <w:rFonts w:cs="Times New Roman"/>
      <w:vertAlign w:val="superscript"/>
    </w:rPr>
  </w:style>
  <w:style w:type="character" w:styleId="Hyperlink">
    <w:name w:val="Hyperlink"/>
    <w:basedOn w:val="DefaultParagraphFont"/>
    <w:uiPriority w:val="99"/>
    <w:rsid w:val="00F07254"/>
    <w:rPr>
      <w:rFonts w:cs="Times New Roman"/>
      <w:color w:val="0000FF"/>
      <w:u w:val="single"/>
    </w:rPr>
  </w:style>
  <w:style w:type="paragraph" w:styleId="NormalWeb">
    <w:name w:val="Normal (Web)"/>
    <w:basedOn w:val="Normal"/>
    <w:uiPriority w:val="99"/>
    <w:semiHidden/>
    <w:rsid w:val="00C14EC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7520B5"/>
    <w:pPr>
      <w:spacing w:after="0" w:line="240" w:lineRule="auto"/>
      <w:ind w:left="720"/>
      <w:contextualSpacing/>
    </w:pPr>
    <w:rPr>
      <w:rFonts w:ascii="Times New Roman" w:eastAsia="Times New Roman" w:hAnsi="Times New Roman"/>
      <w:sz w:val="24"/>
      <w:szCs w:val="24"/>
    </w:rPr>
  </w:style>
  <w:style w:type="character" w:customStyle="1" w:styleId="cosearchterm">
    <w:name w:val="co_searchterm"/>
    <w:basedOn w:val="DefaultParagraphFont"/>
    <w:uiPriority w:val="99"/>
    <w:rsid w:val="00FF4E02"/>
    <w:rPr>
      <w:rFonts w:cs="Times New Roman"/>
    </w:rPr>
  </w:style>
  <w:style w:type="character" w:styleId="FollowedHyperlink">
    <w:name w:val="FollowedHyperlink"/>
    <w:basedOn w:val="DefaultParagraphFont"/>
    <w:uiPriority w:val="99"/>
    <w:semiHidden/>
    <w:rsid w:val="00FF4E02"/>
    <w:rPr>
      <w:rFonts w:cs="Times New Roman"/>
      <w:color w:val="800080"/>
      <w:u w:val="single"/>
    </w:rPr>
  </w:style>
  <w:style w:type="paragraph" w:customStyle="1" w:styleId="CM2">
    <w:name w:val="CM2"/>
    <w:basedOn w:val="Normal"/>
    <w:next w:val="Normal"/>
    <w:uiPriority w:val="99"/>
    <w:rsid w:val="00CD2D5F"/>
    <w:pPr>
      <w:widowControl w:val="0"/>
      <w:autoSpaceDE w:val="0"/>
      <w:autoSpaceDN w:val="0"/>
      <w:adjustRightInd w:val="0"/>
      <w:spacing w:after="0" w:line="240" w:lineRule="auto"/>
    </w:pPr>
    <w:rPr>
      <w:rFonts w:ascii="LDGKOL+TimesNewRomanPSMT" w:eastAsia="Times New Roman" w:hAnsi="LDGKOL+TimesNewRomanPSMT"/>
      <w:sz w:val="24"/>
      <w:szCs w:val="24"/>
    </w:rPr>
  </w:style>
  <w:style w:type="paragraph" w:customStyle="1" w:styleId="CM6">
    <w:name w:val="CM6"/>
    <w:basedOn w:val="Normal"/>
    <w:next w:val="Normal"/>
    <w:uiPriority w:val="99"/>
    <w:rsid w:val="00CD2D5F"/>
    <w:pPr>
      <w:widowControl w:val="0"/>
      <w:autoSpaceDE w:val="0"/>
      <w:autoSpaceDN w:val="0"/>
      <w:adjustRightInd w:val="0"/>
      <w:spacing w:after="0" w:line="553" w:lineRule="atLeast"/>
    </w:pPr>
    <w:rPr>
      <w:rFonts w:ascii="LDGKOL+TimesNewRomanPSMT" w:eastAsia="Times New Roman" w:hAnsi="LDGKOL+TimesNewRomanPSMT"/>
      <w:sz w:val="24"/>
      <w:szCs w:val="24"/>
    </w:rPr>
  </w:style>
  <w:style w:type="character" w:styleId="CommentReference">
    <w:name w:val="annotation reference"/>
    <w:basedOn w:val="DefaultParagraphFont"/>
    <w:uiPriority w:val="99"/>
    <w:semiHidden/>
    <w:rsid w:val="002F4CD7"/>
    <w:rPr>
      <w:rFonts w:cs="Times New Roman"/>
      <w:sz w:val="16"/>
      <w:szCs w:val="16"/>
    </w:rPr>
  </w:style>
  <w:style w:type="paragraph" w:styleId="CommentText">
    <w:name w:val="annotation text"/>
    <w:basedOn w:val="Normal"/>
    <w:link w:val="CommentTextChar"/>
    <w:uiPriority w:val="99"/>
    <w:semiHidden/>
    <w:rsid w:val="002F4CD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F4CD7"/>
    <w:rPr>
      <w:rFonts w:cs="Times New Roman"/>
      <w:sz w:val="20"/>
      <w:szCs w:val="20"/>
    </w:rPr>
  </w:style>
  <w:style w:type="paragraph" w:styleId="CommentSubject">
    <w:name w:val="annotation subject"/>
    <w:basedOn w:val="CommentText"/>
    <w:next w:val="CommentText"/>
    <w:link w:val="CommentSubjectChar"/>
    <w:uiPriority w:val="99"/>
    <w:semiHidden/>
    <w:rsid w:val="002F4CD7"/>
    <w:rPr>
      <w:b/>
      <w:bCs/>
    </w:rPr>
  </w:style>
  <w:style w:type="character" w:customStyle="1" w:styleId="CommentSubjectChar">
    <w:name w:val="Comment Subject Char"/>
    <w:basedOn w:val="CommentTextChar"/>
    <w:link w:val="CommentSubject"/>
    <w:uiPriority w:val="99"/>
    <w:semiHidden/>
    <w:locked/>
    <w:rsid w:val="002F4CD7"/>
    <w:rPr>
      <w:rFonts w:cs="Times New Roman"/>
      <w:b/>
      <w:bCs/>
      <w:sz w:val="20"/>
      <w:szCs w:val="20"/>
    </w:rPr>
  </w:style>
  <w:style w:type="character" w:customStyle="1" w:styleId="BalloonTextChar1">
    <w:name w:val="Balloon Text Char1"/>
    <w:basedOn w:val="DefaultParagraphFont"/>
    <w:link w:val="BalloonText"/>
    <w:uiPriority w:val="99"/>
    <w:semiHidden/>
    <w:locked/>
    <w:rsid w:val="002F4CD7"/>
    <w:rPr>
      <w:rFonts w:ascii="Tahoma" w:hAnsi="Tahoma" w:cs="Tahoma"/>
      <w:sz w:val="16"/>
      <w:szCs w:val="16"/>
    </w:rPr>
  </w:style>
  <w:style w:type="paragraph" w:styleId="Revision">
    <w:name w:val="Revision"/>
    <w:hidden/>
    <w:uiPriority w:val="99"/>
    <w:semiHidden/>
    <w:rsid w:val="00A40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A80"/>
    <w:pPr>
      <w:spacing w:after="200" w:line="276" w:lineRule="auto"/>
    </w:pPr>
  </w:style>
  <w:style w:type="paragraph" w:styleId="Heading1">
    <w:name w:val="heading 1"/>
    <w:basedOn w:val="Normal"/>
    <w:link w:val="Heading1Char"/>
    <w:uiPriority w:val="99"/>
    <w:qFormat/>
    <w:rsid w:val="0099474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9"/>
    <w:qFormat/>
    <w:rsid w:val="004138D1"/>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2F4CD7"/>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F73CF0"/>
    <w:rPr>
      <w:rFonts w:ascii="Lucida Grande" w:hAnsi="Lucida Grande" w:cs="Lucida Grande"/>
      <w:sz w:val="18"/>
      <w:szCs w:val="18"/>
    </w:rPr>
  </w:style>
  <w:style w:type="character" w:customStyle="1" w:styleId="Heading1Char">
    <w:name w:val="Heading 1 Char"/>
    <w:basedOn w:val="DefaultParagraphFont"/>
    <w:link w:val="Heading1"/>
    <w:uiPriority w:val="99"/>
    <w:locked/>
    <w:rsid w:val="0099474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4138D1"/>
    <w:rPr>
      <w:rFonts w:ascii="Cambria" w:hAnsi="Cambria" w:cs="Times New Roman"/>
      <w:b/>
      <w:bCs/>
      <w:color w:val="4F81BD"/>
      <w:sz w:val="26"/>
      <w:szCs w:val="26"/>
    </w:rPr>
  </w:style>
  <w:style w:type="paragraph" w:customStyle="1" w:styleId="colorfullist-accent11">
    <w:name w:val="colorfullist-accent11"/>
    <w:basedOn w:val="Normal"/>
    <w:uiPriority w:val="99"/>
    <w:rsid w:val="00A07724"/>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rsid w:val="00F0725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07254"/>
    <w:rPr>
      <w:rFonts w:cs="Times New Roman"/>
      <w:sz w:val="20"/>
      <w:szCs w:val="20"/>
    </w:rPr>
  </w:style>
  <w:style w:type="character" w:styleId="FootnoteReference">
    <w:name w:val="footnote reference"/>
    <w:basedOn w:val="DefaultParagraphFont"/>
    <w:uiPriority w:val="99"/>
    <w:rsid w:val="00F07254"/>
    <w:rPr>
      <w:rFonts w:cs="Times New Roman"/>
      <w:vertAlign w:val="superscript"/>
    </w:rPr>
  </w:style>
  <w:style w:type="character" w:styleId="Hyperlink">
    <w:name w:val="Hyperlink"/>
    <w:basedOn w:val="DefaultParagraphFont"/>
    <w:uiPriority w:val="99"/>
    <w:rsid w:val="00F07254"/>
    <w:rPr>
      <w:rFonts w:cs="Times New Roman"/>
      <w:color w:val="0000FF"/>
      <w:u w:val="single"/>
    </w:rPr>
  </w:style>
  <w:style w:type="paragraph" w:styleId="NormalWeb">
    <w:name w:val="Normal (Web)"/>
    <w:basedOn w:val="Normal"/>
    <w:uiPriority w:val="99"/>
    <w:semiHidden/>
    <w:rsid w:val="00C14EC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7520B5"/>
    <w:pPr>
      <w:spacing w:after="0" w:line="240" w:lineRule="auto"/>
      <w:ind w:left="720"/>
      <w:contextualSpacing/>
    </w:pPr>
    <w:rPr>
      <w:rFonts w:ascii="Times New Roman" w:eastAsia="Times New Roman" w:hAnsi="Times New Roman"/>
      <w:sz w:val="24"/>
      <w:szCs w:val="24"/>
    </w:rPr>
  </w:style>
  <w:style w:type="character" w:customStyle="1" w:styleId="cosearchterm">
    <w:name w:val="co_searchterm"/>
    <w:basedOn w:val="DefaultParagraphFont"/>
    <w:uiPriority w:val="99"/>
    <w:rsid w:val="00FF4E02"/>
    <w:rPr>
      <w:rFonts w:cs="Times New Roman"/>
    </w:rPr>
  </w:style>
  <w:style w:type="character" w:styleId="FollowedHyperlink">
    <w:name w:val="FollowedHyperlink"/>
    <w:basedOn w:val="DefaultParagraphFont"/>
    <w:uiPriority w:val="99"/>
    <w:semiHidden/>
    <w:rsid w:val="00FF4E02"/>
    <w:rPr>
      <w:rFonts w:cs="Times New Roman"/>
      <w:color w:val="800080"/>
      <w:u w:val="single"/>
    </w:rPr>
  </w:style>
  <w:style w:type="paragraph" w:customStyle="1" w:styleId="CM2">
    <w:name w:val="CM2"/>
    <w:basedOn w:val="Normal"/>
    <w:next w:val="Normal"/>
    <w:uiPriority w:val="99"/>
    <w:rsid w:val="00CD2D5F"/>
    <w:pPr>
      <w:widowControl w:val="0"/>
      <w:autoSpaceDE w:val="0"/>
      <w:autoSpaceDN w:val="0"/>
      <w:adjustRightInd w:val="0"/>
      <w:spacing w:after="0" w:line="240" w:lineRule="auto"/>
    </w:pPr>
    <w:rPr>
      <w:rFonts w:ascii="LDGKOL+TimesNewRomanPSMT" w:eastAsia="Times New Roman" w:hAnsi="LDGKOL+TimesNewRomanPSMT"/>
      <w:sz w:val="24"/>
      <w:szCs w:val="24"/>
    </w:rPr>
  </w:style>
  <w:style w:type="paragraph" w:customStyle="1" w:styleId="CM6">
    <w:name w:val="CM6"/>
    <w:basedOn w:val="Normal"/>
    <w:next w:val="Normal"/>
    <w:uiPriority w:val="99"/>
    <w:rsid w:val="00CD2D5F"/>
    <w:pPr>
      <w:widowControl w:val="0"/>
      <w:autoSpaceDE w:val="0"/>
      <w:autoSpaceDN w:val="0"/>
      <w:adjustRightInd w:val="0"/>
      <w:spacing w:after="0" w:line="553" w:lineRule="atLeast"/>
    </w:pPr>
    <w:rPr>
      <w:rFonts w:ascii="LDGKOL+TimesNewRomanPSMT" w:eastAsia="Times New Roman" w:hAnsi="LDGKOL+TimesNewRomanPSMT"/>
      <w:sz w:val="24"/>
      <w:szCs w:val="24"/>
    </w:rPr>
  </w:style>
  <w:style w:type="character" w:styleId="CommentReference">
    <w:name w:val="annotation reference"/>
    <w:basedOn w:val="DefaultParagraphFont"/>
    <w:uiPriority w:val="99"/>
    <w:semiHidden/>
    <w:rsid w:val="002F4CD7"/>
    <w:rPr>
      <w:rFonts w:cs="Times New Roman"/>
      <w:sz w:val="16"/>
      <w:szCs w:val="16"/>
    </w:rPr>
  </w:style>
  <w:style w:type="paragraph" w:styleId="CommentText">
    <w:name w:val="annotation text"/>
    <w:basedOn w:val="Normal"/>
    <w:link w:val="CommentTextChar"/>
    <w:uiPriority w:val="99"/>
    <w:semiHidden/>
    <w:rsid w:val="002F4CD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F4CD7"/>
    <w:rPr>
      <w:rFonts w:cs="Times New Roman"/>
      <w:sz w:val="20"/>
      <w:szCs w:val="20"/>
    </w:rPr>
  </w:style>
  <w:style w:type="paragraph" w:styleId="CommentSubject">
    <w:name w:val="annotation subject"/>
    <w:basedOn w:val="CommentText"/>
    <w:next w:val="CommentText"/>
    <w:link w:val="CommentSubjectChar"/>
    <w:uiPriority w:val="99"/>
    <w:semiHidden/>
    <w:rsid w:val="002F4CD7"/>
    <w:rPr>
      <w:b/>
      <w:bCs/>
    </w:rPr>
  </w:style>
  <w:style w:type="character" w:customStyle="1" w:styleId="CommentSubjectChar">
    <w:name w:val="Comment Subject Char"/>
    <w:basedOn w:val="CommentTextChar"/>
    <w:link w:val="CommentSubject"/>
    <w:uiPriority w:val="99"/>
    <w:semiHidden/>
    <w:locked/>
    <w:rsid w:val="002F4CD7"/>
    <w:rPr>
      <w:rFonts w:cs="Times New Roman"/>
      <w:b/>
      <w:bCs/>
      <w:sz w:val="20"/>
      <w:szCs w:val="20"/>
    </w:rPr>
  </w:style>
  <w:style w:type="character" w:customStyle="1" w:styleId="BalloonTextChar1">
    <w:name w:val="Balloon Text Char1"/>
    <w:basedOn w:val="DefaultParagraphFont"/>
    <w:link w:val="BalloonText"/>
    <w:uiPriority w:val="99"/>
    <w:semiHidden/>
    <w:locked/>
    <w:rsid w:val="002F4CD7"/>
    <w:rPr>
      <w:rFonts w:ascii="Tahoma" w:hAnsi="Tahoma" w:cs="Tahoma"/>
      <w:sz w:val="16"/>
      <w:szCs w:val="16"/>
    </w:rPr>
  </w:style>
  <w:style w:type="paragraph" w:styleId="Revision">
    <w:name w:val="Revision"/>
    <w:hidden/>
    <w:uiPriority w:val="99"/>
    <w:semiHidden/>
    <w:rsid w:val="00A40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65386">
      <w:marLeft w:val="0"/>
      <w:marRight w:val="0"/>
      <w:marTop w:val="0"/>
      <w:marBottom w:val="0"/>
      <w:divBdr>
        <w:top w:val="none" w:sz="0" w:space="0" w:color="auto"/>
        <w:left w:val="none" w:sz="0" w:space="0" w:color="auto"/>
        <w:bottom w:val="none" w:sz="0" w:space="0" w:color="auto"/>
        <w:right w:val="none" w:sz="0" w:space="0" w:color="auto"/>
      </w:divBdr>
    </w:div>
    <w:div w:id="674965390">
      <w:marLeft w:val="0"/>
      <w:marRight w:val="0"/>
      <w:marTop w:val="0"/>
      <w:marBottom w:val="0"/>
      <w:divBdr>
        <w:top w:val="none" w:sz="0" w:space="0" w:color="auto"/>
        <w:left w:val="none" w:sz="0" w:space="0" w:color="auto"/>
        <w:bottom w:val="none" w:sz="0" w:space="0" w:color="auto"/>
        <w:right w:val="none" w:sz="0" w:space="0" w:color="auto"/>
      </w:divBdr>
      <w:divsChild>
        <w:div w:id="674965396">
          <w:marLeft w:val="547"/>
          <w:marRight w:val="0"/>
          <w:marTop w:val="115"/>
          <w:marBottom w:val="0"/>
          <w:divBdr>
            <w:top w:val="none" w:sz="0" w:space="0" w:color="auto"/>
            <w:left w:val="none" w:sz="0" w:space="0" w:color="auto"/>
            <w:bottom w:val="none" w:sz="0" w:space="0" w:color="auto"/>
            <w:right w:val="none" w:sz="0" w:space="0" w:color="auto"/>
          </w:divBdr>
        </w:div>
      </w:divsChild>
    </w:div>
    <w:div w:id="674965391">
      <w:marLeft w:val="0"/>
      <w:marRight w:val="0"/>
      <w:marTop w:val="0"/>
      <w:marBottom w:val="0"/>
      <w:divBdr>
        <w:top w:val="none" w:sz="0" w:space="0" w:color="auto"/>
        <w:left w:val="none" w:sz="0" w:space="0" w:color="auto"/>
        <w:bottom w:val="none" w:sz="0" w:space="0" w:color="auto"/>
        <w:right w:val="none" w:sz="0" w:space="0" w:color="auto"/>
      </w:divBdr>
      <w:divsChild>
        <w:div w:id="674965411">
          <w:marLeft w:val="547"/>
          <w:marRight w:val="0"/>
          <w:marTop w:val="96"/>
          <w:marBottom w:val="0"/>
          <w:divBdr>
            <w:top w:val="none" w:sz="0" w:space="0" w:color="auto"/>
            <w:left w:val="none" w:sz="0" w:space="0" w:color="auto"/>
            <w:bottom w:val="none" w:sz="0" w:space="0" w:color="auto"/>
            <w:right w:val="none" w:sz="0" w:space="0" w:color="auto"/>
          </w:divBdr>
        </w:div>
        <w:div w:id="674965418">
          <w:marLeft w:val="547"/>
          <w:marRight w:val="0"/>
          <w:marTop w:val="96"/>
          <w:marBottom w:val="0"/>
          <w:divBdr>
            <w:top w:val="none" w:sz="0" w:space="0" w:color="auto"/>
            <w:left w:val="none" w:sz="0" w:space="0" w:color="auto"/>
            <w:bottom w:val="none" w:sz="0" w:space="0" w:color="auto"/>
            <w:right w:val="none" w:sz="0" w:space="0" w:color="auto"/>
          </w:divBdr>
        </w:div>
      </w:divsChild>
    </w:div>
    <w:div w:id="674965392">
      <w:marLeft w:val="0"/>
      <w:marRight w:val="0"/>
      <w:marTop w:val="0"/>
      <w:marBottom w:val="0"/>
      <w:divBdr>
        <w:top w:val="none" w:sz="0" w:space="0" w:color="auto"/>
        <w:left w:val="none" w:sz="0" w:space="0" w:color="auto"/>
        <w:bottom w:val="none" w:sz="0" w:space="0" w:color="auto"/>
        <w:right w:val="none" w:sz="0" w:space="0" w:color="auto"/>
      </w:divBdr>
      <w:divsChild>
        <w:div w:id="674965404">
          <w:marLeft w:val="547"/>
          <w:marRight w:val="0"/>
          <w:marTop w:val="115"/>
          <w:marBottom w:val="0"/>
          <w:divBdr>
            <w:top w:val="none" w:sz="0" w:space="0" w:color="auto"/>
            <w:left w:val="none" w:sz="0" w:space="0" w:color="auto"/>
            <w:bottom w:val="none" w:sz="0" w:space="0" w:color="auto"/>
            <w:right w:val="none" w:sz="0" w:space="0" w:color="auto"/>
          </w:divBdr>
        </w:div>
      </w:divsChild>
    </w:div>
    <w:div w:id="674965393">
      <w:marLeft w:val="0"/>
      <w:marRight w:val="0"/>
      <w:marTop w:val="0"/>
      <w:marBottom w:val="0"/>
      <w:divBdr>
        <w:top w:val="none" w:sz="0" w:space="0" w:color="auto"/>
        <w:left w:val="none" w:sz="0" w:space="0" w:color="auto"/>
        <w:bottom w:val="none" w:sz="0" w:space="0" w:color="auto"/>
        <w:right w:val="none" w:sz="0" w:space="0" w:color="auto"/>
      </w:divBdr>
    </w:div>
    <w:div w:id="674965394">
      <w:marLeft w:val="0"/>
      <w:marRight w:val="0"/>
      <w:marTop w:val="0"/>
      <w:marBottom w:val="0"/>
      <w:divBdr>
        <w:top w:val="none" w:sz="0" w:space="0" w:color="auto"/>
        <w:left w:val="none" w:sz="0" w:space="0" w:color="auto"/>
        <w:bottom w:val="none" w:sz="0" w:space="0" w:color="auto"/>
        <w:right w:val="none" w:sz="0" w:space="0" w:color="auto"/>
      </w:divBdr>
      <w:divsChild>
        <w:div w:id="674965384">
          <w:marLeft w:val="547"/>
          <w:marRight w:val="0"/>
          <w:marTop w:val="154"/>
          <w:marBottom w:val="0"/>
          <w:divBdr>
            <w:top w:val="none" w:sz="0" w:space="0" w:color="auto"/>
            <w:left w:val="none" w:sz="0" w:space="0" w:color="auto"/>
            <w:bottom w:val="none" w:sz="0" w:space="0" w:color="auto"/>
            <w:right w:val="none" w:sz="0" w:space="0" w:color="auto"/>
          </w:divBdr>
        </w:div>
      </w:divsChild>
    </w:div>
    <w:div w:id="674965395">
      <w:marLeft w:val="0"/>
      <w:marRight w:val="0"/>
      <w:marTop w:val="0"/>
      <w:marBottom w:val="0"/>
      <w:divBdr>
        <w:top w:val="none" w:sz="0" w:space="0" w:color="auto"/>
        <w:left w:val="none" w:sz="0" w:space="0" w:color="auto"/>
        <w:bottom w:val="none" w:sz="0" w:space="0" w:color="auto"/>
        <w:right w:val="none" w:sz="0" w:space="0" w:color="auto"/>
      </w:divBdr>
    </w:div>
    <w:div w:id="674965399">
      <w:marLeft w:val="0"/>
      <w:marRight w:val="0"/>
      <w:marTop w:val="0"/>
      <w:marBottom w:val="0"/>
      <w:divBdr>
        <w:top w:val="none" w:sz="0" w:space="0" w:color="auto"/>
        <w:left w:val="none" w:sz="0" w:space="0" w:color="auto"/>
        <w:bottom w:val="none" w:sz="0" w:space="0" w:color="auto"/>
        <w:right w:val="none" w:sz="0" w:space="0" w:color="auto"/>
      </w:divBdr>
      <w:divsChild>
        <w:div w:id="674965400">
          <w:marLeft w:val="547"/>
          <w:marRight w:val="0"/>
          <w:marTop w:val="154"/>
          <w:marBottom w:val="0"/>
          <w:divBdr>
            <w:top w:val="none" w:sz="0" w:space="0" w:color="auto"/>
            <w:left w:val="none" w:sz="0" w:space="0" w:color="auto"/>
            <w:bottom w:val="none" w:sz="0" w:space="0" w:color="auto"/>
            <w:right w:val="none" w:sz="0" w:space="0" w:color="auto"/>
          </w:divBdr>
        </w:div>
        <w:div w:id="674965417">
          <w:marLeft w:val="547"/>
          <w:marRight w:val="0"/>
          <w:marTop w:val="154"/>
          <w:marBottom w:val="0"/>
          <w:divBdr>
            <w:top w:val="none" w:sz="0" w:space="0" w:color="auto"/>
            <w:left w:val="none" w:sz="0" w:space="0" w:color="auto"/>
            <w:bottom w:val="none" w:sz="0" w:space="0" w:color="auto"/>
            <w:right w:val="none" w:sz="0" w:space="0" w:color="auto"/>
          </w:divBdr>
        </w:div>
        <w:div w:id="674965420">
          <w:marLeft w:val="547"/>
          <w:marRight w:val="0"/>
          <w:marTop w:val="154"/>
          <w:marBottom w:val="0"/>
          <w:divBdr>
            <w:top w:val="none" w:sz="0" w:space="0" w:color="auto"/>
            <w:left w:val="none" w:sz="0" w:space="0" w:color="auto"/>
            <w:bottom w:val="none" w:sz="0" w:space="0" w:color="auto"/>
            <w:right w:val="none" w:sz="0" w:space="0" w:color="auto"/>
          </w:divBdr>
        </w:div>
        <w:div w:id="674965434">
          <w:marLeft w:val="547"/>
          <w:marRight w:val="0"/>
          <w:marTop w:val="154"/>
          <w:marBottom w:val="0"/>
          <w:divBdr>
            <w:top w:val="none" w:sz="0" w:space="0" w:color="auto"/>
            <w:left w:val="none" w:sz="0" w:space="0" w:color="auto"/>
            <w:bottom w:val="none" w:sz="0" w:space="0" w:color="auto"/>
            <w:right w:val="none" w:sz="0" w:space="0" w:color="auto"/>
          </w:divBdr>
        </w:div>
      </w:divsChild>
    </w:div>
    <w:div w:id="674965401">
      <w:marLeft w:val="0"/>
      <w:marRight w:val="0"/>
      <w:marTop w:val="0"/>
      <w:marBottom w:val="0"/>
      <w:divBdr>
        <w:top w:val="none" w:sz="0" w:space="0" w:color="auto"/>
        <w:left w:val="none" w:sz="0" w:space="0" w:color="auto"/>
        <w:bottom w:val="none" w:sz="0" w:space="0" w:color="auto"/>
        <w:right w:val="none" w:sz="0" w:space="0" w:color="auto"/>
      </w:divBdr>
    </w:div>
    <w:div w:id="674965402">
      <w:marLeft w:val="0"/>
      <w:marRight w:val="0"/>
      <w:marTop w:val="0"/>
      <w:marBottom w:val="0"/>
      <w:divBdr>
        <w:top w:val="none" w:sz="0" w:space="0" w:color="auto"/>
        <w:left w:val="none" w:sz="0" w:space="0" w:color="auto"/>
        <w:bottom w:val="none" w:sz="0" w:space="0" w:color="auto"/>
        <w:right w:val="none" w:sz="0" w:space="0" w:color="auto"/>
      </w:divBdr>
    </w:div>
    <w:div w:id="674965403">
      <w:marLeft w:val="0"/>
      <w:marRight w:val="0"/>
      <w:marTop w:val="0"/>
      <w:marBottom w:val="0"/>
      <w:divBdr>
        <w:top w:val="none" w:sz="0" w:space="0" w:color="auto"/>
        <w:left w:val="none" w:sz="0" w:space="0" w:color="auto"/>
        <w:bottom w:val="none" w:sz="0" w:space="0" w:color="auto"/>
        <w:right w:val="none" w:sz="0" w:space="0" w:color="auto"/>
      </w:divBdr>
    </w:div>
    <w:div w:id="674965409">
      <w:marLeft w:val="0"/>
      <w:marRight w:val="0"/>
      <w:marTop w:val="0"/>
      <w:marBottom w:val="0"/>
      <w:divBdr>
        <w:top w:val="none" w:sz="0" w:space="0" w:color="auto"/>
        <w:left w:val="none" w:sz="0" w:space="0" w:color="auto"/>
        <w:bottom w:val="none" w:sz="0" w:space="0" w:color="auto"/>
        <w:right w:val="none" w:sz="0" w:space="0" w:color="auto"/>
      </w:divBdr>
    </w:div>
    <w:div w:id="674965410">
      <w:marLeft w:val="0"/>
      <w:marRight w:val="0"/>
      <w:marTop w:val="0"/>
      <w:marBottom w:val="0"/>
      <w:divBdr>
        <w:top w:val="none" w:sz="0" w:space="0" w:color="auto"/>
        <w:left w:val="none" w:sz="0" w:space="0" w:color="auto"/>
        <w:bottom w:val="none" w:sz="0" w:space="0" w:color="auto"/>
        <w:right w:val="none" w:sz="0" w:space="0" w:color="auto"/>
      </w:divBdr>
      <w:divsChild>
        <w:div w:id="674965427">
          <w:marLeft w:val="547"/>
          <w:marRight w:val="0"/>
          <w:marTop w:val="173"/>
          <w:marBottom w:val="0"/>
          <w:divBdr>
            <w:top w:val="none" w:sz="0" w:space="0" w:color="auto"/>
            <w:left w:val="none" w:sz="0" w:space="0" w:color="auto"/>
            <w:bottom w:val="none" w:sz="0" w:space="0" w:color="auto"/>
            <w:right w:val="none" w:sz="0" w:space="0" w:color="auto"/>
          </w:divBdr>
        </w:div>
      </w:divsChild>
    </w:div>
    <w:div w:id="674965412">
      <w:marLeft w:val="0"/>
      <w:marRight w:val="0"/>
      <w:marTop w:val="0"/>
      <w:marBottom w:val="0"/>
      <w:divBdr>
        <w:top w:val="none" w:sz="0" w:space="0" w:color="auto"/>
        <w:left w:val="none" w:sz="0" w:space="0" w:color="auto"/>
        <w:bottom w:val="none" w:sz="0" w:space="0" w:color="auto"/>
        <w:right w:val="none" w:sz="0" w:space="0" w:color="auto"/>
      </w:divBdr>
      <w:divsChild>
        <w:div w:id="674965385">
          <w:marLeft w:val="547"/>
          <w:marRight w:val="0"/>
          <w:marTop w:val="115"/>
          <w:marBottom w:val="0"/>
          <w:divBdr>
            <w:top w:val="none" w:sz="0" w:space="0" w:color="auto"/>
            <w:left w:val="none" w:sz="0" w:space="0" w:color="auto"/>
            <w:bottom w:val="none" w:sz="0" w:space="0" w:color="auto"/>
            <w:right w:val="none" w:sz="0" w:space="0" w:color="auto"/>
          </w:divBdr>
        </w:div>
        <w:div w:id="674965398">
          <w:marLeft w:val="547"/>
          <w:marRight w:val="0"/>
          <w:marTop w:val="115"/>
          <w:marBottom w:val="0"/>
          <w:divBdr>
            <w:top w:val="none" w:sz="0" w:space="0" w:color="auto"/>
            <w:left w:val="none" w:sz="0" w:space="0" w:color="auto"/>
            <w:bottom w:val="none" w:sz="0" w:space="0" w:color="auto"/>
            <w:right w:val="none" w:sz="0" w:space="0" w:color="auto"/>
          </w:divBdr>
        </w:div>
        <w:div w:id="674965407">
          <w:marLeft w:val="547"/>
          <w:marRight w:val="0"/>
          <w:marTop w:val="115"/>
          <w:marBottom w:val="0"/>
          <w:divBdr>
            <w:top w:val="none" w:sz="0" w:space="0" w:color="auto"/>
            <w:left w:val="none" w:sz="0" w:space="0" w:color="auto"/>
            <w:bottom w:val="none" w:sz="0" w:space="0" w:color="auto"/>
            <w:right w:val="none" w:sz="0" w:space="0" w:color="auto"/>
          </w:divBdr>
        </w:div>
        <w:div w:id="674965408">
          <w:marLeft w:val="547"/>
          <w:marRight w:val="0"/>
          <w:marTop w:val="115"/>
          <w:marBottom w:val="0"/>
          <w:divBdr>
            <w:top w:val="none" w:sz="0" w:space="0" w:color="auto"/>
            <w:left w:val="none" w:sz="0" w:space="0" w:color="auto"/>
            <w:bottom w:val="none" w:sz="0" w:space="0" w:color="auto"/>
            <w:right w:val="none" w:sz="0" w:space="0" w:color="auto"/>
          </w:divBdr>
        </w:div>
        <w:div w:id="674965428">
          <w:marLeft w:val="547"/>
          <w:marRight w:val="0"/>
          <w:marTop w:val="115"/>
          <w:marBottom w:val="0"/>
          <w:divBdr>
            <w:top w:val="none" w:sz="0" w:space="0" w:color="auto"/>
            <w:left w:val="none" w:sz="0" w:space="0" w:color="auto"/>
            <w:bottom w:val="none" w:sz="0" w:space="0" w:color="auto"/>
            <w:right w:val="none" w:sz="0" w:space="0" w:color="auto"/>
          </w:divBdr>
        </w:div>
        <w:div w:id="674965431">
          <w:marLeft w:val="547"/>
          <w:marRight w:val="0"/>
          <w:marTop w:val="115"/>
          <w:marBottom w:val="0"/>
          <w:divBdr>
            <w:top w:val="none" w:sz="0" w:space="0" w:color="auto"/>
            <w:left w:val="none" w:sz="0" w:space="0" w:color="auto"/>
            <w:bottom w:val="none" w:sz="0" w:space="0" w:color="auto"/>
            <w:right w:val="none" w:sz="0" w:space="0" w:color="auto"/>
          </w:divBdr>
        </w:div>
        <w:div w:id="674965439">
          <w:marLeft w:val="547"/>
          <w:marRight w:val="0"/>
          <w:marTop w:val="115"/>
          <w:marBottom w:val="0"/>
          <w:divBdr>
            <w:top w:val="none" w:sz="0" w:space="0" w:color="auto"/>
            <w:left w:val="none" w:sz="0" w:space="0" w:color="auto"/>
            <w:bottom w:val="none" w:sz="0" w:space="0" w:color="auto"/>
            <w:right w:val="none" w:sz="0" w:space="0" w:color="auto"/>
          </w:divBdr>
        </w:div>
      </w:divsChild>
    </w:div>
    <w:div w:id="674965416">
      <w:marLeft w:val="0"/>
      <w:marRight w:val="0"/>
      <w:marTop w:val="0"/>
      <w:marBottom w:val="0"/>
      <w:divBdr>
        <w:top w:val="none" w:sz="0" w:space="0" w:color="auto"/>
        <w:left w:val="none" w:sz="0" w:space="0" w:color="auto"/>
        <w:bottom w:val="none" w:sz="0" w:space="0" w:color="auto"/>
        <w:right w:val="none" w:sz="0" w:space="0" w:color="auto"/>
      </w:divBdr>
    </w:div>
    <w:div w:id="674965419">
      <w:marLeft w:val="0"/>
      <w:marRight w:val="0"/>
      <w:marTop w:val="0"/>
      <w:marBottom w:val="0"/>
      <w:divBdr>
        <w:top w:val="none" w:sz="0" w:space="0" w:color="auto"/>
        <w:left w:val="none" w:sz="0" w:space="0" w:color="auto"/>
        <w:bottom w:val="none" w:sz="0" w:space="0" w:color="auto"/>
        <w:right w:val="none" w:sz="0" w:space="0" w:color="auto"/>
      </w:divBdr>
      <w:divsChild>
        <w:div w:id="674965387">
          <w:marLeft w:val="547"/>
          <w:marRight w:val="0"/>
          <w:marTop w:val="115"/>
          <w:marBottom w:val="0"/>
          <w:divBdr>
            <w:top w:val="none" w:sz="0" w:space="0" w:color="auto"/>
            <w:left w:val="none" w:sz="0" w:space="0" w:color="auto"/>
            <w:bottom w:val="none" w:sz="0" w:space="0" w:color="auto"/>
            <w:right w:val="none" w:sz="0" w:space="0" w:color="auto"/>
          </w:divBdr>
        </w:div>
      </w:divsChild>
    </w:div>
    <w:div w:id="674965421">
      <w:marLeft w:val="0"/>
      <w:marRight w:val="0"/>
      <w:marTop w:val="0"/>
      <w:marBottom w:val="0"/>
      <w:divBdr>
        <w:top w:val="none" w:sz="0" w:space="0" w:color="auto"/>
        <w:left w:val="none" w:sz="0" w:space="0" w:color="auto"/>
        <w:bottom w:val="none" w:sz="0" w:space="0" w:color="auto"/>
        <w:right w:val="none" w:sz="0" w:space="0" w:color="auto"/>
      </w:divBdr>
    </w:div>
    <w:div w:id="674965422">
      <w:marLeft w:val="0"/>
      <w:marRight w:val="0"/>
      <w:marTop w:val="0"/>
      <w:marBottom w:val="0"/>
      <w:divBdr>
        <w:top w:val="none" w:sz="0" w:space="0" w:color="auto"/>
        <w:left w:val="none" w:sz="0" w:space="0" w:color="auto"/>
        <w:bottom w:val="none" w:sz="0" w:space="0" w:color="auto"/>
        <w:right w:val="none" w:sz="0" w:space="0" w:color="auto"/>
      </w:divBdr>
      <w:divsChild>
        <w:div w:id="674965437">
          <w:marLeft w:val="547"/>
          <w:marRight w:val="0"/>
          <w:marTop w:val="134"/>
          <w:marBottom w:val="0"/>
          <w:divBdr>
            <w:top w:val="none" w:sz="0" w:space="0" w:color="auto"/>
            <w:left w:val="none" w:sz="0" w:space="0" w:color="auto"/>
            <w:bottom w:val="none" w:sz="0" w:space="0" w:color="auto"/>
            <w:right w:val="none" w:sz="0" w:space="0" w:color="auto"/>
          </w:divBdr>
        </w:div>
      </w:divsChild>
    </w:div>
    <w:div w:id="674965423">
      <w:marLeft w:val="0"/>
      <w:marRight w:val="0"/>
      <w:marTop w:val="0"/>
      <w:marBottom w:val="0"/>
      <w:divBdr>
        <w:top w:val="none" w:sz="0" w:space="0" w:color="auto"/>
        <w:left w:val="none" w:sz="0" w:space="0" w:color="auto"/>
        <w:bottom w:val="none" w:sz="0" w:space="0" w:color="auto"/>
        <w:right w:val="none" w:sz="0" w:space="0" w:color="auto"/>
      </w:divBdr>
      <w:divsChild>
        <w:div w:id="674965388">
          <w:marLeft w:val="547"/>
          <w:marRight w:val="0"/>
          <w:marTop w:val="173"/>
          <w:marBottom w:val="0"/>
          <w:divBdr>
            <w:top w:val="none" w:sz="0" w:space="0" w:color="auto"/>
            <w:left w:val="none" w:sz="0" w:space="0" w:color="auto"/>
            <w:bottom w:val="none" w:sz="0" w:space="0" w:color="auto"/>
            <w:right w:val="none" w:sz="0" w:space="0" w:color="auto"/>
          </w:divBdr>
        </w:div>
      </w:divsChild>
    </w:div>
    <w:div w:id="674965424">
      <w:marLeft w:val="0"/>
      <w:marRight w:val="0"/>
      <w:marTop w:val="0"/>
      <w:marBottom w:val="0"/>
      <w:divBdr>
        <w:top w:val="none" w:sz="0" w:space="0" w:color="auto"/>
        <w:left w:val="none" w:sz="0" w:space="0" w:color="auto"/>
        <w:bottom w:val="none" w:sz="0" w:space="0" w:color="auto"/>
        <w:right w:val="none" w:sz="0" w:space="0" w:color="auto"/>
      </w:divBdr>
    </w:div>
    <w:div w:id="674965425">
      <w:marLeft w:val="0"/>
      <w:marRight w:val="0"/>
      <w:marTop w:val="0"/>
      <w:marBottom w:val="0"/>
      <w:divBdr>
        <w:top w:val="none" w:sz="0" w:space="0" w:color="auto"/>
        <w:left w:val="none" w:sz="0" w:space="0" w:color="auto"/>
        <w:bottom w:val="none" w:sz="0" w:space="0" w:color="auto"/>
        <w:right w:val="none" w:sz="0" w:space="0" w:color="auto"/>
      </w:divBdr>
    </w:div>
    <w:div w:id="674965426">
      <w:marLeft w:val="0"/>
      <w:marRight w:val="0"/>
      <w:marTop w:val="0"/>
      <w:marBottom w:val="0"/>
      <w:divBdr>
        <w:top w:val="none" w:sz="0" w:space="0" w:color="auto"/>
        <w:left w:val="none" w:sz="0" w:space="0" w:color="auto"/>
        <w:bottom w:val="none" w:sz="0" w:space="0" w:color="auto"/>
        <w:right w:val="none" w:sz="0" w:space="0" w:color="auto"/>
      </w:divBdr>
      <w:divsChild>
        <w:div w:id="674965389">
          <w:marLeft w:val="547"/>
          <w:marRight w:val="0"/>
          <w:marTop w:val="86"/>
          <w:marBottom w:val="0"/>
          <w:divBdr>
            <w:top w:val="none" w:sz="0" w:space="0" w:color="auto"/>
            <w:left w:val="none" w:sz="0" w:space="0" w:color="auto"/>
            <w:bottom w:val="none" w:sz="0" w:space="0" w:color="auto"/>
            <w:right w:val="none" w:sz="0" w:space="0" w:color="auto"/>
          </w:divBdr>
        </w:div>
        <w:div w:id="674965405">
          <w:marLeft w:val="547"/>
          <w:marRight w:val="0"/>
          <w:marTop w:val="86"/>
          <w:marBottom w:val="0"/>
          <w:divBdr>
            <w:top w:val="none" w:sz="0" w:space="0" w:color="auto"/>
            <w:left w:val="none" w:sz="0" w:space="0" w:color="auto"/>
            <w:bottom w:val="none" w:sz="0" w:space="0" w:color="auto"/>
            <w:right w:val="none" w:sz="0" w:space="0" w:color="auto"/>
          </w:divBdr>
        </w:div>
        <w:div w:id="674965415">
          <w:marLeft w:val="547"/>
          <w:marRight w:val="0"/>
          <w:marTop w:val="86"/>
          <w:marBottom w:val="0"/>
          <w:divBdr>
            <w:top w:val="none" w:sz="0" w:space="0" w:color="auto"/>
            <w:left w:val="none" w:sz="0" w:space="0" w:color="auto"/>
            <w:bottom w:val="none" w:sz="0" w:space="0" w:color="auto"/>
            <w:right w:val="none" w:sz="0" w:space="0" w:color="auto"/>
          </w:divBdr>
        </w:div>
        <w:div w:id="674965436">
          <w:marLeft w:val="547"/>
          <w:marRight w:val="0"/>
          <w:marTop w:val="86"/>
          <w:marBottom w:val="0"/>
          <w:divBdr>
            <w:top w:val="none" w:sz="0" w:space="0" w:color="auto"/>
            <w:left w:val="none" w:sz="0" w:space="0" w:color="auto"/>
            <w:bottom w:val="none" w:sz="0" w:space="0" w:color="auto"/>
            <w:right w:val="none" w:sz="0" w:space="0" w:color="auto"/>
          </w:divBdr>
        </w:div>
      </w:divsChild>
    </w:div>
    <w:div w:id="674965429">
      <w:marLeft w:val="0"/>
      <w:marRight w:val="0"/>
      <w:marTop w:val="0"/>
      <w:marBottom w:val="0"/>
      <w:divBdr>
        <w:top w:val="none" w:sz="0" w:space="0" w:color="auto"/>
        <w:left w:val="none" w:sz="0" w:space="0" w:color="auto"/>
        <w:bottom w:val="none" w:sz="0" w:space="0" w:color="auto"/>
        <w:right w:val="none" w:sz="0" w:space="0" w:color="auto"/>
      </w:divBdr>
      <w:divsChild>
        <w:div w:id="674965406">
          <w:marLeft w:val="547"/>
          <w:marRight w:val="0"/>
          <w:marTop w:val="144"/>
          <w:marBottom w:val="0"/>
          <w:divBdr>
            <w:top w:val="none" w:sz="0" w:space="0" w:color="auto"/>
            <w:left w:val="none" w:sz="0" w:space="0" w:color="auto"/>
            <w:bottom w:val="none" w:sz="0" w:space="0" w:color="auto"/>
            <w:right w:val="none" w:sz="0" w:space="0" w:color="auto"/>
          </w:divBdr>
        </w:div>
      </w:divsChild>
    </w:div>
    <w:div w:id="674965430">
      <w:marLeft w:val="0"/>
      <w:marRight w:val="0"/>
      <w:marTop w:val="0"/>
      <w:marBottom w:val="0"/>
      <w:divBdr>
        <w:top w:val="none" w:sz="0" w:space="0" w:color="auto"/>
        <w:left w:val="none" w:sz="0" w:space="0" w:color="auto"/>
        <w:bottom w:val="none" w:sz="0" w:space="0" w:color="auto"/>
        <w:right w:val="none" w:sz="0" w:space="0" w:color="auto"/>
      </w:divBdr>
      <w:divsChild>
        <w:div w:id="674965397">
          <w:marLeft w:val="547"/>
          <w:marRight w:val="0"/>
          <w:marTop w:val="134"/>
          <w:marBottom w:val="0"/>
          <w:divBdr>
            <w:top w:val="none" w:sz="0" w:space="0" w:color="auto"/>
            <w:left w:val="none" w:sz="0" w:space="0" w:color="auto"/>
            <w:bottom w:val="none" w:sz="0" w:space="0" w:color="auto"/>
            <w:right w:val="none" w:sz="0" w:space="0" w:color="auto"/>
          </w:divBdr>
        </w:div>
      </w:divsChild>
    </w:div>
    <w:div w:id="674965432">
      <w:marLeft w:val="0"/>
      <w:marRight w:val="0"/>
      <w:marTop w:val="0"/>
      <w:marBottom w:val="0"/>
      <w:divBdr>
        <w:top w:val="none" w:sz="0" w:space="0" w:color="auto"/>
        <w:left w:val="none" w:sz="0" w:space="0" w:color="auto"/>
        <w:bottom w:val="none" w:sz="0" w:space="0" w:color="auto"/>
        <w:right w:val="none" w:sz="0" w:space="0" w:color="auto"/>
      </w:divBdr>
    </w:div>
    <w:div w:id="674965433">
      <w:marLeft w:val="0"/>
      <w:marRight w:val="0"/>
      <w:marTop w:val="0"/>
      <w:marBottom w:val="0"/>
      <w:divBdr>
        <w:top w:val="none" w:sz="0" w:space="0" w:color="auto"/>
        <w:left w:val="none" w:sz="0" w:space="0" w:color="auto"/>
        <w:bottom w:val="none" w:sz="0" w:space="0" w:color="auto"/>
        <w:right w:val="none" w:sz="0" w:space="0" w:color="auto"/>
      </w:divBdr>
    </w:div>
    <w:div w:id="674965435">
      <w:marLeft w:val="0"/>
      <w:marRight w:val="0"/>
      <w:marTop w:val="0"/>
      <w:marBottom w:val="0"/>
      <w:divBdr>
        <w:top w:val="none" w:sz="0" w:space="0" w:color="auto"/>
        <w:left w:val="none" w:sz="0" w:space="0" w:color="auto"/>
        <w:bottom w:val="none" w:sz="0" w:space="0" w:color="auto"/>
        <w:right w:val="none" w:sz="0" w:space="0" w:color="auto"/>
      </w:divBdr>
    </w:div>
    <w:div w:id="674965438">
      <w:marLeft w:val="0"/>
      <w:marRight w:val="0"/>
      <w:marTop w:val="0"/>
      <w:marBottom w:val="0"/>
      <w:divBdr>
        <w:top w:val="none" w:sz="0" w:space="0" w:color="auto"/>
        <w:left w:val="none" w:sz="0" w:space="0" w:color="auto"/>
        <w:bottom w:val="none" w:sz="0" w:space="0" w:color="auto"/>
        <w:right w:val="none" w:sz="0" w:space="0" w:color="auto"/>
      </w:divBdr>
      <w:divsChild>
        <w:div w:id="674965413">
          <w:marLeft w:val="547"/>
          <w:marRight w:val="0"/>
          <w:marTop w:val="0"/>
          <w:marBottom w:val="0"/>
          <w:divBdr>
            <w:top w:val="none" w:sz="0" w:space="0" w:color="auto"/>
            <w:left w:val="none" w:sz="0" w:space="0" w:color="auto"/>
            <w:bottom w:val="none" w:sz="0" w:space="0" w:color="auto"/>
            <w:right w:val="none" w:sz="0" w:space="0" w:color="auto"/>
          </w:divBdr>
        </w:div>
        <w:div w:id="674965414">
          <w:marLeft w:val="547"/>
          <w:marRight w:val="0"/>
          <w:marTop w:val="0"/>
          <w:marBottom w:val="0"/>
          <w:divBdr>
            <w:top w:val="none" w:sz="0" w:space="0" w:color="auto"/>
            <w:left w:val="none" w:sz="0" w:space="0" w:color="auto"/>
            <w:bottom w:val="none" w:sz="0" w:space="0" w:color="auto"/>
            <w:right w:val="none" w:sz="0" w:space="0" w:color="auto"/>
          </w:divBdr>
        </w:div>
      </w:divsChild>
    </w:div>
    <w:div w:id="6749654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paperdame.0catch.com/lawstuff/04-25-11%20T%20K%20v%20New%20York.pdf" TargetMode="External"/><Relationship Id="rId4" Type="http://schemas.microsoft.com/office/2007/relationships/stylesWithEffects" Target="stylesWithEffects.xml"/><Relationship Id="rId9" Type="http://schemas.openxmlformats.org/officeDocument/2006/relationships/hyperlink" Target="http://www.stopbullying.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topbullying.gov/cyberbullying/index.html" TargetMode="External"/><Relationship Id="rId13" Type="http://schemas.openxmlformats.org/officeDocument/2006/relationships/hyperlink" Target="http://gao.gov/products/GAO-12-785T" TargetMode="External"/><Relationship Id="rId3" Type="http://schemas.openxmlformats.org/officeDocument/2006/relationships/hyperlink" Target="http://abcnews.go.com/US/rutgers-student-dharun-ravi-released-jail/story?id=16602245" TargetMode="External"/><Relationship Id="rId7" Type="http://schemas.openxmlformats.org/officeDocument/2006/relationships/hyperlink" Target="https://www.nytimes.com/2011/08/31/nyregion/bullying-law-puts-new-jersey-schools-on-spot.html?_r=1&amp;pagewanted=all" TargetMode="External"/><Relationship Id="rId12" Type="http://schemas.openxmlformats.org/officeDocument/2006/relationships/hyperlink" Target="http://gao.gov/assets/600/591478.pdf" TargetMode="External"/><Relationship Id="rId2" Type="http://schemas.openxmlformats.org/officeDocument/2006/relationships/hyperlink" Target="http://www.newyorker.com/reporting/2012/02/06/120206fa_fact_parker" TargetMode="External"/><Relationship Id="rId1" Type="http://schemas.openxmlformats.org/officeDocument/2006/relationships/hyperlink" Target="http://wordspy.com/words/bullycide.asp" TargetMode="External"/><Relationship Id="rId6" Type="http://schemas.openxmlformats.org/officeDocument/2006/relationships/hyperlink" Target="http://www.bullypolice.org/co_law.html" TargetMode="External"/><Relationship Id="rId11" Type="http://schemas.openxmlformats.org/officeDocument/2006/relationships/hyperlink" Target="http://www2.ed.gov/about/offices/list/ocr/letters/colleague-201010.pdf" TargetMode="External"/><Relationship Id="rId5" Type="http://schemas.openxmlformats.org/officeDocument/2006/relationships/hyperlink" Target="http://www.bullypolice.org/" TargetMode="External"/><Relationship Id="rId10" Type="http://schemas.openxmlformats.org/officeDocument/2006/relationships/hyperlink" Target="http://www.youtube.com/watch?v=IYOeQsLszvU" TargetMode="External"/><Relationship Id="rId4" Type="http://schemas.openxmlformats.org/officeDocument/2006/relationships/hyperlink" Target="http://www.stopbullying.gov/laws/index.html" TargetMode="External"/><Relationship Id="rId9" Type="http://schemas.openxmlformats.org/officeDocument/2006/relationships/hyperlink" Target="http://www.cyberbullying.us/index.php" TargetMode="External"/><Relationship Id="rId14" Type="http://schemas.openxmlformats.org/officeDocument/2006/relationships/hyperlink" Target="http://paperdame.0catch.com/lawstuff/04-25-11%20T%20K%20v%20New%20Y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BCA9E-B412-4AD1-B67D-A8C55066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3481</Words>
  <Characters>19846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Chapter 14</vt:lpstr>
    </vt:vector>
  </TitlesOfParts>
  <Company>U.S. Department of Education</Company>
  <LinksUpToDate>false</LinksUpToDate>
  <CharactersWithSpaces>23281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dc:title>
  <dc:creator>David Keller Trevaskis</dc:creator>
  <cp:lastModifiedBy>Geoff Yuda</cp:lastModifiedBy>
  <cp:revision>3</cp:revision>
  <cp:lastPrinted>2012-11-18T15:50:00Z</cp:lastPrinted>
  <dcterms:created xsi:type="dcterms:W3CDTF">2012-11-18T15:52:00Z</dcterms:created>
  <dcterms:modified xsi:type="dcterms:W3CDTF">2013-02-26T16:08:00Z</dcterms:modified>
</cp:coreProperties>
</file>